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1643F" w14:textId="5C3CC5F7" w:rsidR="00C853D8" w:rsidRPr="002D4010" w:rsidRDefault="00C853D8" w:rsidP="00C853D8">
      <w:pPr>
        <w:jc w:val="center"/>
        <w:rPr>
          <w:rFonts w:ascii="Arial" w:hAnsi="Arial" w:cs="Arial"/>
          <w:b/>
          <w:bCs/>
          <w:sz w:val="28"/>
          <w:szCs w:val="28"/>
        </w:rPr>
      </w:pPr>
      <w:r w:rsidRPr="002D4010">
        <w:rPr>
          <w:rFonts w:ascii="Arial" w:hAnsi="Arial" w:cs="Arial"/>
          <w:b/>
          <w:bCs/>
          <w:sz w:val="28"/>
          <w:szCs w:val="28"/>
        </w:rPr>
        <w:t>AMICO Architectural Metal</w:t>
      </w:r>
      <w:r w:rsidR="001D39B2">
        <w:rPr>
          <w:rFonts w:ascii="Arial" w:hAnsi="Arial" w:cs="Arial"/>
          <w:b/>
          <w:bCs/>
          <w:sz w:val="28"/>
          <w:szCs w:val="28"/>
        </w:rPr>
        <w:t xml:space="preserve">s </w:t>
      </w:r>
      <w:r w:rsidRPr="002D4010">
        <w:rPr>
          <w:rFonts w:ascii="Arial" w:hAnsi="Arial" w:cs="Arial"/>
          <w:b/>
          <w:bCs/>
          <w:sz w:val="28"/>
          <w:szCs w:val="28"/>
        </w:rPr>
        <w:t>General Specifications</w:t>
      </w:r>
    </w:p>
    <w:p w14:paraId="3DDC8A32" w14:textId="77777777" w:rsidR="00C853D8" w:rsidRPr="002D4010" w:rsidRDefault="00C853D8">
      <w:pPr>
        <w:rPr>
          <w:rFonts w:ascii="Arial" w:hAnsi="Arial" w:cs="Arial"/>
        </w:rPr>
      </w:pPr>
    </w:p>
    <w:p w14:paraId="690E5130" w14:textId="100F8135" w:rsidR="00C853D8" w:rsidRPr="00A2519B" w:rsidRDefault="00C853D8">
      <w:pPr>
        <w:rPr>
          <w:rFonts w:ascii="Arial" w:hAnsi="Arial" w:cs="Arial"/>
          <w:b/>
          <w:bCs/>
          <w:sz w:val="28"/>
          <w:szCs w:val="28"/>
        </w:rPr>
      </w:pPr>
      <w:r w:rsidRPr="00A2519B">
        <w:rPr>
          <w:rFonts w:ascii="Arial" w:hAnsi="Arial" w:cs="Arial"/>
          <w:b/>
          <w:bCs/>
          <w:sz w:val="28"/>
          <w:szCs w:val="28"/>
        </w:rPr>
        <w:t>Part 1:  General Information</w:t>
      </w:r>
    </w:p>
    <w:p w14:paraId="3A6996B4" w14:textId="0FAD9F58" w:rsidR="00C853D8" w:rsidRPr="002D4010" w:rsidRDefault="00C853D8" w:rsidP="00C853D8">
      <w:pPr>
        <w:pStyle w:val="ListParagraph"/>
        <w:numPr>
          <w:ilvl w:val="0"/>
          <w:numId w:val="1"/>
        </w:numPr>
        <w:rPr>
          <w:rFonts w:ascii="Arial" w:hAnsi="Arial" w:cs="Arial"/>
        </w:rPr>
      </w:pPr>
      <w:r w:rsidRPr="002D4010">
        <w:rPr>
          <w:rFonts w:ascii="Arial" w:hAnsi="Arial" w:cs="Arial"/>
          <w:b/>
          <w:bCs/>
        </w:rPr>
        <w:t>Summary:</w:t>
      </w:r>
      <w:r w:rsidRPr="002D4010">
        <w:rPr>
          <w:rFonts w:ascii="Arial" w:hAnsi="Arial" w:cs="Arial"/>
        </w:rPr>
        <w:t xml:space="preserve">  This document includes general information about AMICO Architectural Metal Systems’ expanded mesh and perforated products.  The information included in this document represents general practices in terms of fabrication and manufacturing, however as AMICO seeks to serve the custom needs of the designer, variation may exist on a project-by-project basis.</w:t>
      </w:r>
    </w:p>
    <w:p w14:paraId="22510479" w14:textId="4D73B710" w:rsidR="00C853D8" w:rsidRPr="002D4010" w:rsidRDefault="00C853D8" w:rsidP="00C853D8">
      <w:pPr>
        <w:pStyle w:val="ListParagraph"/>
        <w:numPr>
          <w:ilvl w:val="0"/>
          <w:numId w:val="1"/>
        </w:numPr>
        <w:rPr>
          <w:rFonts w:ascii="Arial" w:hAnsi="Arial" w:cs="Arial"/>
        </w:rPr>
      </w:pPr>
      <w:r w:rsidRPr="002D4010">
        <w:rPr>
          <w:rFonts w:ascii="Arial" w:hAnsi="Arial" w:cs="Arial"/>
          <w:b/>
          <w:bCs/>
        </w:rPr>
        <w:t>Reference Standards:</w:t>
      </w:r>
      <w:r w:rsidRPr="002D4010">
        <w:rPr>
          <w:rFonts w:ascii="Arial" w:hAnsi="Arial" w:cs="Arial"/>
        </w:rPr>
        <w:t xml:space="preserve">  Work will comply with published recommendations of the following unless otherwise stated:</w:t>
      </w:r>
    </w:p>
    <w:p w14:paraId="43B61875" w14:textId="77777777" w:rsidR="00C853D8" w:rsidRPr="002D4010" w:rsidRDefault="00C853D8" w:rsidP="00C853D8">
      <w:pPr>
        <w:pStyle w:val="ListParagraph"/>
        <w:numPr>
          <w:ilvl w:val="1"/>
          <w:numId w:val="1"/>
        </w:numPr>
        <w:spacing w:after="0" w:line="240" w:lineRule="auto"/>
        <w:rPr>
          <w:rFonts w:ascii="Arial" w:hAnsi="Arial" w:cs="Arial"/>
        </w:rPr>
      </w:pPr>
      <w:r w:rsidRPr="002D4010">
        <w:rPr>
          <w:rFonts w:ascii="Arial" w:hAnsi="Arial" w:cs="Arial"/>
        </w:rPr>
        <w:t>LEED – Leadership in Energy and Environmental Design.</w:t>
      </w:r>
    </w:p>
    <w:p w14:paraId="29337FBD" w14:textId="02A0B21A" w:rsidR="00C853D8" w:rsidRPr="002D4010" w:rsidRDefault="00CC46D3" w:rsidP="00C853D8">
      <w:pPr>
        <w:pStyle w:val="ListParagraph"/>
        <w:numPr>
          <w:ilvl w:val="1"/>
          <w:numId w:val="1"/>
        </w:numPr>
        <w:rPr>
          <w:rFonts w:ascii="Arial" w:hAnsi="Arial" w:cs="Arial"/>
        </w:rPr>
      </w:pPr>
      <w:r w:rsidRPr="002D4010">
        <w:rPr>
          <w:rFonts w:ascii="Arial" w:hAnsi="Arial" w:cs="Arial"/>
        </w:rPr>
        <w:t>EMMA 557 – Standards for Expanded Mesh</w:t>
      </w:r>
    </w:p>
    <w:p w14:paraId="6657C0AF" w14:textId="46EE05CD" w:rsidR="00CC46D3" w:rsidRPr="002D4010" w:rsidRDefault="00CC46D3" w:rsidP="00C853D8">
      <w:pPr>
        <w:pStyle w:val="ListParagraph"/>
        <w:numPr>
          <w:ilvl w:val="1"/>
          <w:numId w:val="1"/>
        </w:numPr>
        <w:rPr>
          <w:rFonts w:ascii="Arial" w:hAnsi="Arial" w:cs="Arial"/>
        </w:rPr>
      </w:pPr>
      <w:r w:rsidRPr="002D4010">
        <w:rPr>
          <w:rFonts w:ascii="Arial" w:hAnsi="Arial" w:cs="Arial"/>
        </w:rPr>
        <w:t xml:space="preserve">AAMA 2604 and 2605 </w:t>
      </w:r>
      <w:r w:rsidR="00262CE1" w:rsidRPr="002D4010">
        <w:rPr>
          <w:rFonts w:ascii="Arial" w:hAnsi="Arial" w:cs="Arial"/>
        </w:rPr>
        <w:t>High-Performance</w:t>
      </w:r>
      <w:r w:rsidRPr="002D4010">
        <w:rPr>
          <w:rFonts w:ascii="Arial" w:hAnsi="Arial" w:cs="Arial"/>
        </w:rPr>
        <w:t xml:space="preserve"> Coatings on Aluminum Panels</w:t>
      </w:r>
    </w:p>
    <w:p w14:paraId="1E062375" w14:textId="77777777" w:rsidR="002D4010" w:rsidRDefault="002D4010" w:rsidP="00C853D8">
      <w:pPr>
        <w:pStyle w:val="ListParagraph"/>
        <w:numPr>
          <w:ilvl w:val="1"/>
          <w:numId w:val="1"/>
        </w:numPr>
        <w:rPr>
          <w:rFonts w:ascii="Arial" w:hAnsi="Arial" w:cs="Arial"/>
        </w:rPr>
      </w:pPr>
      <w:r w:rsidRPr="002D4010">
        <w:rPr>
          <w:rFonts w:ascii="Arial" w:hAnsi="Arial" w:cs="Arial"/>
        </w:rPr>
        <w:t>AAMA 609 and 610:  Cleaning and Maintenance Guide for Architectural Finished Aluminum</w:t>
      </w:r>
    </w:p>
    <w:p w14:paraId="473625B8" w14:textId="599677F3" w:rsidR="000A6136" w:rsidRDefault="000A6136" w:rsidP="00C853D8">
      <w:pPr>
        <w:pStyle w:val="ListParagraph"/>
        <w:numPr>
          <w:ilvl w:val="1"/>
          <w:numId w:val="1"/>
        </w:numPr>
        <w:rPr>
          <w:rFonts w:ascii="Arial" w:hAnsi="Arial" w:cs="Arial"/>
        </w:rPr>
      </w:pPr>
      <w:r>
        <w:rPr>
          <w:rFonts w:ascii="Arial" w:hAnsi="Arial" w:cs="Arial"/>
        </w:rPr>
        <w:t>AAMA 611:  Voluntary Specification for Anodized Architectural Aluminum</w:t>
      </w:r>
    </w:p>
    <w:p w14:paraId="7A7A9099" w14:textId="50DF3521" w:rsidR="00CC46D3" w:rsidRDefault="002D4010" w:rsidP="00C853D8">
      <w:pPr>
        <w:pStyle w:val="ListParagraph"/>
        <w:numPr>
          <w:ilvl w:val="1"/>
          <w:numId w:val="1"/>
        </w:numPr>
        <w:rPr>
          <w:rFonts w:ascii="Arial" w:hAnsi="Arial" w:cs="Arial"/>
        </w:rPr>
      </w:pPr>
      <w:r w:rsidRPr="002D4010">
        <w:rPr>
          <w:rFonts w:ascii="Arial" w:hAnsi="Arial" w:cs="Arial"/>
        </w:rPr>
        <w:t>IPA Specifiers and Buyers Handbook for Perforated Metal</w:t>
      </w:r>
    </w:p>
    <w:p w14:paraId="1ECE7692" w14:textId="3422558E" w:rsidR="0083125C" w:rsidRPr="00EE4446" w:rsidRDefault="0083125C" w:rsidP="0083125C">
      <w:pPr>
        <w:pStyle w:val="ListParagraph"/>
        <w:numPr>
          <w:ilvl w:val="0"/>
          <w:numId w:val="1"/>
        </w:numPr>
        <w:rPr>
          <w:rFonts w:ascii="Arial" w:hAnsi="Arial" w:cs="Arial"/>
          <w:b/>
          <w:bCs/>
        </w:rPr>
      </w:pPr>
      <w:r w:rsidRPr="00EE4446">
        <w:rPr>
          <w:rFonts w:ascii="Arial" w:hAnsi="Arial" w:cs="Arial"/>
          <w:b/>
          <w:bCs/>
        </w:rPr>
        <w:t>Submittals</w:t>
      </w:r>
    </w:p>
    <w:p w14:paraId="202EB32E" w14:textId="067C6620" w:rsidR="0083125C" w:rsidRDefault="0083125C" w:rsidP="0083125C">
      <w:pPr>
        <w:pStyle w:val="ListParagraph"/>
        <w:numPr>
          <w:ilvl w:val="1"/>
          <w:numId w:val="1"/>
        </w:numPr>
        <w:rPr>
          <w:rFonts w:ascii="Arial" w:hAnsi="Arial" w:cs="Arial"/>
        </w:rPr>
      </w:pPr>
      <w:r>
        <w:rPr>
          <w:rFonts w:ascii="Arial" w:hAnsi="Arial" w:cs="Arial"/>
        </w:rPr>
        <w:t>Product Data:</w:t>
      </w:r>
      <w:r w:rsidR="007C2688">
        <w:rPr>
          <w:rFonts w:ascii="Arial" w:hAnsi="Arial" w:cs="Arial"/>
        </w:rPr>
        <w:t xml:space="preserve">  AMICO shop drawings will indicate final panel sizes.</w:t>
      </w:r>
    </w:p>
    <w:p w14:paraId="6E467BF1" w14:textId="4F37679D" w:rsidR="007C2688" w:rsidRDefault="007C2688" w:rsidP="0083125C">
      <w:pPr>
        <w:pStyle w:val="ListParagraph"/>
        <w:numPr>
          <w:ilvl w:val="1"/>
          <w:numId w:val="1"/>
        </w:numPr>
        <w:rPr>
          <w:rFonts w:ascii="Arial" w:hAnsi="Arial" w:cs="Arial"/>
        </w:rPr>
      </w:pPr>
      <w:r>
        <w:rPr>
          <w:rFonts w:ascii="Arial" w:hAnsi="Arial" w:cs="Arial"/>
        </w:rPr>
        <w:t xml:space="preserve">Finish selection:  AMICO will work with the designers to determine the best finish to meet their design goals.  Finish swatches will come from the finish manufacturer.  </w:t>
      </w:r>
      <w:proofErr w:type="gramStart"/>
      <w:r>
        <w:rPr>
          <w:rFonts w:ascii="Arial" w:hAnsi="Arial" w:cs="Arial"/>
        </w:rPr>
        <w:t>Finish on</w:t>
      </w:r>
      <w:proofErr w:type="gramEnd"/>
      <w:r>
        <w:rPr>
          <w:rFonts w:ascii="Arial" w:hAnsi="Arial" w:cs="Arial"/>
        </w:rPr>
        <w:t xml:space="preserve"> AMICO material samples </w:t>
      </w:r>
      <w:proofErr w:type="gramStart"/>
      <w:r>
        <w:rPr>
          <w:rFonts w:ascii="Arial" w:hAnsi="Arial" w:cs="Arial"/>
        </w:rPr>
        <w:t>are</w:t>
      </w:r>
      <w:proofErr w:type="gramEnd"/>
      <w:r>
        <w:rPr>
          <w:rFonts w:ascii="Arial" w:hAnsi="Arial" w:cs="Arial"/>
        </w:rPr>
        <w:t xml:space="preserve"> available upon request, at a fee, and can take 3-4 weeks to complete.</w:t>
      </w:r>
    </w:p>
    <w:p w14:paraId="59C6B3A8" w14:textId="60575B1A" w:rsidR="0083125C" w:rsidRDefault="0083125C" w:rsidP="0083125C">
      <w:pPr>
        <w:pStyle w:val="ListParagraph"/>
        <w:numPr>
          <w:ilvl w:val="1"/>
          <w:numId w:val="1"/>
        </w:numPr>
        <w:rPr>
          <w:rFonts w:ascii="Arial" w:hAnsi="Arial" w:cs="Arial"/>
        </w:rPr>
      </w:pPr>
      <w:r>
        <w:rPr>
          <w:rFonts w:ascii="Arial" w:hAnsi="Arial" w:cs="Arial"/>
        </w:rPr>
        <w:t>Samples:</w:t>
      </w:r>
    </w:p>
    <w:p w14:paraId="7518AF02" w14:textId="4DCC53F9" w:rsidR="0083125C" w:rsidRPr="00D836CB" w:rsidRDefault="00D836CB" w:rsidP="0083125C">
      <w:pPr>
        <w:pStyle w:val="ListParagraph"/>
        <w:numPr>
          <w:ilvl w:val="2"/>
          <w:numId w:val="1"/>
        </w:numPr>
        <w:rPr>
          <w:rFonts w:ascii="Arial" w:hAnsi="Arial" w:cs="Arial"/>
        </w:rPr>
      </w:pPr>
      <w:r w:rsidRPr="00D836CB">
        <w:rPr>
          <w:rFonts w:ascii="Arial" w:hAnsi="Arial" w:cs="Arial"/>
        </w:rPr>
        <w:t>Samples are available upon request.</w:t>
      </w:r>
    </w:p>
    <w:p w14:paraId="2CD6E867" w14:textId="002F584D" w:rsidR="00D836CB" w:rsidRPr="00D836CB" w:rsidRDefault="00D836CB" w:rsidP="00D836CB">
      <w:pPr>
        <w:pStyle w:val="ListParagraph"/>
        <w:numPr>
          <w:ilvl w:val="2"/>
          <w:numId w:val="1"/>
        </w:numPr>
        <w:rPr>
          <w:rFonts w:ascii="Arial" w:hAnsi="Arial" w:cs="Arial"/>
        </w:rPr>
      </w:pPr>
      <w:r w:rsidRPr="00D836CB">
        <w:rPr>
          <w:rFonts w:ascii="Arial" w:hAnsi="Arial" w:cs="Arial"/>
        </w:rPr>
        <w:t>Large-scale mockups are available upon request at a fee.</w:t>
      </w:r>
    </w:p>
    <w:p w14:paraId="52E895F0" w14:textId="459575C9" w:rsidR="0083125C" w:rsidRDefault="00AC016E" w:rsidP="00AC016E">
      <w:pPr>
        <w:pStyle w:val="ListParagraph"/>
        <w:numPr>
          <w:ilvl w:val="1"/>
          <w:numId w:val="1"/>
        </w:numPr>
        <w:rPr>
          <w:rFonts w:ascii="Arial" w:hAnsi="Arial" w:cs="Arial"/>
        </w:rPr>
      </w:pPr>
      <w:r>
        <w:rPr>
          <w:rFonts w:ascii="Arial" w:hAnsi="Arial" w:cs="Arial"/>
        </w:rPr>
        <w:t xml:space="preserve">Shop Drawings:  Submit </w:t>
      </w:r>
      <w:r w:rsidR="00184788">
        <w:rPr>
          <w:rFonts w:ascii="Arial" w:hAnsi="Arial" w:cs="Arial"/>
        </w:rPr>
        <w:t>electronic CAD files for detailing by AMICO including structural constraints for anchor placement.  AMICO will provide preliminary shop drawings for design and final shop drawings based on as-built dimensions.</w:t>
      </w:r>
    </w:p>
    <w:p w14:paraId="40126D9F" w14:textId="3F4B44A6" w:rsidR="00184788" w:rsidRDefault="00184788" w:rsidP="00AC016E">
      <w:pPr>
        <w:pStyle w:val="ListParagraph"/>
        <w:numPr>
          <w:ilvl w:val="1"/>
          <w:numId w:val="1"/>
        </w:numPr>
        <w:rPr>
          <w:rFonts w:ascii="Arial" w:hAnsi="Arial" w:cs="Arial"/>
        </w:rPr>
      </w:pPr>
      <w:r>
        <w:rPr>
          <w:rFonts w:ascii="Arial" w:hAnsi="Arial" w:cs="Arial"/>
        </w:rPr>
        <w:t>Technical Datasheet: Project-specific engineering certifications can be provided by the manufacturer at additional costs.</w:t>
      </w:r>
    </w:p>
    <w:p w14:paraId="5BD4CDBF" w14:textId="5A6A0B58" w:rsidR="00EE4446" w:rsidRDefault="00EE4446" w:rsidP="00AC016E">
      <w:pPr>
        <w:pStyle w:val="ListParagraph"/>
        <w:numPr>
          <w:ilvl w:val="1"/>
          <w:numId w:val="1"/>
        </w:numPr>
        <w:rPr>
          <w:rFonts w:ascii="Arial" w:hAnsi="Arial" w:cs="Arial"/>
        </w:rPr>
      </w:pPr>
      <w:r>
        <w:rPr>
          <w:rFonts w:ascii="Arial" w:hAnsi="Arial" w:cs="Arial"/>
        </w:rPr>
        <w:t>Closeout Submittals:</w:t>
      </w:r>
    </w:p>
    <w:p w14:paraId="02635E82" w14:textId="77777777" w:rsidR="00EE4446" w:rsidRDefault="00EE4446" w:rsidP="00EE4446">
      <w:pPr>
        <w:pStyle w:val="ListParagraph"/>
        <w:numPr>
          <w:ilvl w:val="2"/>
          <w:numId w:val="1"/>
        </w:numPr>
        <w:rPr>
          <w:rFonts w:ascii="Arial" w:hAnsi="Arial" w:cs="Arial"/>
        </w:rPr>
      </w:pPr>
      <w:r>
        <w:rPr>
          <w:rFonts w:ascii="Arial" w:hAnsi="Arial" w:cs="Arial"/>
        </w:rPr>
        <w:t>Warranty:  Warranty document specified herein</w:t>
      </w:r>
    </w:p>
    <w:p w14:paraId="4FA3247D" w14:textId="0343F3FE" w:rsidR="00EE4446" w:rsidRDefault="00EE4446" w:rsidP="00EE4446">
      <w:pPr>
        <w:pStyle w:val="ListParagraph"/>
        <w:numPr>
          <w:ilvl w:val="2"/>
          <w:numId w:val="1"/>
        </w:numPr>
        <w:rPr>
          <w:rFonts w:ascii="Arial" w:hAnsi="Arial" w:cs="Arial"/>
        </w:rPr>
      </w:pPr>
      <w:r>
        <w:rPr>
          <w:rFonts w:ascii="Arial" w:hAnsi="Arial" w:cs="Arial"/>
        </w:rPr>
        <w:t xml:space="preserve">Maintenance Instructions:  </w:t>
      </w:r>
      <w:r w:rsidR="000A6136">
        <w:rPr>
          <w:rFonts w:ascii="Arial" w:hAnsi="Arial" w:cs="Arial"/>
        </w:rPr>
        <w:t>Maintenance should follow AAMA 609, AAM 610, and any finish manufacturer requirements.</w:t>
      </w:r>
    </w:p>
    <w:p w14:paraId="1068029D" w14:textId="235B29C0" w:rsidR="000A6136" w:rsidRDefault="000A6136" w:rsidP="000A6136">
      <w:pPr>
        <w:pStyle w:val="ListParagraph"/>
        <w:numPr>
          <w:ilvl w:val="1"/>
          <w:numId w:val="1"/>
        </w:numPr>
        <w:rPr>
          <w:rFonts w:ascii="Arial" w:hAnsi="Arial" w:cs="Arial"/>
        </w:rPr>
      </w:pPr>
      <w:r>
        <w:rPr>
          <w:rFonts w:ascii="Arial" w:hAnsi="Arial" w:cs="Arial"/>
        </w:rPr>
        <w:t>Sustainable Design Submittals (LEED Reports):</w:t>
      </w:r>
    </w:p>
    <w:p w14:paraId="4822A6AC" w14:textId="656C1F0D" w:rsidR="000A6136" w:rsidRDefault="000A6136" w:rsidP="000A6136">
      <w:pPr>
        <w:pStyle w:val="ListParagraph"/>
        <w:numPr>
          <w:ilvl w:val="2"/>
          <w:numId w:val="1"/>
        </w:numPr>
        <w:rPr>
          <w:rFonts w:ascii="Arial" w:hAnsi="Arial" w:cs="Arial"/>
        </w:rPr>
      </w:pPr>
      <w:r>
        <w:rPr>
          <w:rFonts w:ascii="Arial" w:hAnsi="Arial" w:cs="Arial"/>
        </w:rPr>
        <w:t>Typical manufacturing includes virgin aluminum, however, special project</w:t>
      </w:r>
      <w:r w:rsidR="008C5754">
        <w:rPr>
          <w:rFonts w:ascii="Arial" w:hAnsi="Arial" w:cs="Arial"/>
        </w:rPr>
        <w:t>s</w:t>
      </w:r>
      <w:r>
        <w:rPr>
          <w:rFonts w:ascii="Arial" w:hAnsi="Arial" w:cs="Arial"/>
        </w:rPr>
        <w:t xml:space="preserve"> requesting </w:t>
      </w:r>
      <w:r w:rsidR="008C5754">
        <w:rPr>
          <w:rFonts w:ascii="Arial" w:hAnsi="Arial" w:cs="Arial"/>
        </w:rPr>
        <w:t>pre-</w:t>
      </w:r>
      <w:r>
        <w:rPr>
          <w:rFonts w:ascii="Arial" w:hAnsi="Arial" w:cs="Arial"/>
        </w:rPr>
        <w:t xml:space="preserve"> and post-consumer recycled content is achievable upon request.</w:t>
      </w:r>
    </w:p>
    <w:p w14:paraId="25E08102" w14:textId="1B805130" w:rsidR="000A6136" w:rsidRDefault="000A6136" w:rsidP="000A6136">
      <w:pPr>
        <w:pStyle w:val="ListParagraph"/>
        <w:numPr>
          <w:ilvl w:val="2"/>
          <w:numId w:val="1"/>
        </w:numPr>
        <w:rPr>
          <w:rFonts w:ascii="Arial" w:hAnsi="Arial" w:cs="Arial"/>
        </w:rPr>
      </w:pPr>
      <w:r>
        <w:rPr>
          <w:rFonts w:ascii="Arial" w:hAnsi="Arial" w:cs="Arial"/>
        </w:rPr>
        <w:t>Expanded mesh is manufactured in Burlington Ontario and Iberville Quebec.</w:t>
      </w:r>
    </w:p>
    <w:p w14:paraId="297412C7" w14:textId="0BDE1200" w:rsidR="000A6136" w:rsidRDefault="000A6136" w:rsidP="000A6136">
      <w:pPr>
        <w:pStyle w:val="ListParagraph"/>
        <w:numPr>
          <w:ilvl w:val="2"/>
          <w:numId w:val="1"/>
        </w:numPr>
        <w:rPr>
          <w:rFonts w:ascii="Arial" w:hAnsi="Arial" w:cs="Arial"/>
        </w:rPr>
      </w:pPr>
      <w:r>
        <w:rPr>
          <w:rFonts w:ascii="Arial" w:hAnsi="Arial" w:cs="Arial"/>
        </w:rPr>
        <w:t xml:space="preserve">Perforated metal is manufactured in Rochester New </w:t>
      </w:r>
      <w:r w:rsidR="004E59A8">
        <w:rPr>
          <w:rFonts w:ascii="Arial" w:hAnsi="Arial" w:cs="Arial"/>
        </w:rPr>
        <w:t>York</w:t>
      </w:r>
      <w:r>
        <w:rPr>
          <w:rFonts w:ascii="Arial" w:hAnsi="Arial" w:cs="Arial"/>
        </w:rPr>
        <w:t xml:space="preserve">, </w:t>
      </w:r>
      <w:r w:rsidR="004E59A8">
        <w:rPr>
          <w:rFonts w:ascii="Arial" w:hAnsi="Arial" w:cs="Arial"/>
        </w:rPr>
        <w:t>Charlotte North Carolina, or Visalia California</w:t>
      </w:r>
    </w:p>
    <w:p w14:paraId="0760FB8D" w14:textId="4F2EB2A1" w:rsidR="004E59A8" w:rsidRDefault="004E59A8" w:rsidP="000A6136">
      <w:pPr>
        <w:pStyle w:val="ListParagraph"/>
        <w:numPr>
          <w:ilvl w:val="2"/>
          <w:numId w:val="1"/>
        </w:numPr>
        <w:rPr>
          <w:rFonts w:ascii="Arial" w:hAnsi="Arial" w:cs="Arial"/>
        </w:rPr>
      </w:pPr>
      <w:r>
        <w:rPr>
          <w:rFonts w:ascii="Arial" w:hAnsi="Arial" w:cs="Arial"/>
        </w:rPr>
        <w:lastRenderedPageBreak/>
        <w:t xml:space="preserve">Specification documents for each material can provide relevant documentation regarding </w:t>
      </w:r>
      <w:r w:rsidR="008B6487">
        <w:rPr>
          <w:rFonts w:ascii="Arial" w:hAnsi="Arial" w:cs="Arial"/>
        </w:rPr>
        <w:t xml:space="preserve">the </w:t>
      </w:r>
      <w:r>
        <w:rPr>
          <w:rFonts w:ascii="Arial" w:hAnsi="Arial" w:cs="Arial"/>
        </w:rPr>
        <w:t>percentage of openness of perforations or expanded mesh</w:t>
      </w:r>
      <w:r w:rsidR="008B6487">
        <w:rPr>
          <w:rFonts w:ascii="Arial" w:hAnsi="Arial" w:cs="Arial"/>
        </w:rPr>
        <w:t xml:space="preserve"> as it relates to glare, heat gain, or energy consumption.</w:t>
      </w:r>
    </w:p>
    <w:p w14:paraId="177E7D68" w14:textId="6E8B9B26" w:rsidR="008B6487" w:rsidRPr="008B6487" w:rsidRDefault="008B6487" w:rsidP="008B6487">
      <w:pPr>
        <w:pStyle w:val="ListParagraph"/>
        <w:numPr>
          <w:ilvl w:val="0"/>
          <w:numId w:val="1"/>
        </w:numPr>
        <w:rPr>
          <w:rFonts w:ascii="Arial" w:hAnsi="Arial" w:cs="Arial"/>
          <w:b/>
          <w:bCs/>
        </w:rPr>
      </w:pPr>
      <w:r w:rsidRPr="008B6487">
        <w:rPr>
          <w:rFonts w:ascii="Arial" w:hAnsi="Arial" w:cs="Arial"/>
          <w:b/>
          <w:bCs/>
        </w:rPr>
        <w:t>Quality Assurance</w:t>
      </w:r>
    </w:p>
    <w:p w14:paraId="36869B8C" w14:textId="24438D87" w:rsidR="008B6487" w:rsidRDefault="008B6487" w:rsidP="008B6487">
      <w:pPr>
        <w:pStyle w:val="ListParagraph"/>
        <w:numPr>
          <w:ilvl w:val="1"/>
          <w:numId w:val="1"/>
        </w:numPr>
        <w:rPr>
          <w:rFonts w:ascii="Arial" w:hAnsi="Arial" w:cs="Arial"/>
        </w:rPr>
      </w:pPr>
      <w:r>
        <w:rPr>
          <w:rFonts w:ascii="Arial" w:hAnsi="Arial" w:cs="Arial"/>
        </w:rPr>
        <w:t>Field Measurements: The contractor is responsible for providing the final as-built dimensions of the installation to ensure proper fit.  At the contractor’s discretion, this may be field-verified dimensions and locations of structural members or connection points.  Information must be supplied in a format acceptable to the manufacturer.</w:t>
      </w:r>
    </w:p>
    <w:p w14:paraId="35AE2D59" w14:textId="4CC0FBBD" w:rsidR="008B6487" w:rsidRDefault="008B6487" w:rsidP="008B6487">
      <w:pPr>
        <w:pStyle w:val="ListParagraph"/>
        <w:numPr>
          <w:ilvl w:val="1"/>
          <w:numId w:val="1"/>
        </w:numPr>
        <w:rPr>
          <w:rFonts w:ascii="Arial" w:hAnsi="Arial" w:cs="Arial"/>
        </w:rPr>
      </w:pPr>
      <w:r>
        <w:rPr>
          <w:rFonts w:ascii="Arial" w:hAnsi="Arial" w:cs="Arial"/>
        </w:rPr>
        <w:t xml:space="preserve">Installer Qualifications:  </w:t>
      </w:r>
    </w:p>
    <w:p w14:paraId="651504E8" w14:textId="28B7F286" w:rsidR="008B6487" w:rsidRDefault="008B6487" w:rsidP="008B6487">
      <w:pPr>
        <w:pStyle w:val="ListParagraph"/>
        <w:numPr>
          <w:ilvl w:val="2"/>
          <w:numId w:val="1"/>
        </w:numPr>
        <w:rPr>
          <w:rFonts w:ascii="Arial" w:hAnsi="Arial" w:cs="Arial"/>
        </w:rPr>
      </w:pPr>
      <w:r>
        <w:rPr>
          <w:rFonts w:ascii="Arial" w:hAnsi="Arial" w:cs="Arial"/>
        </w:rPr>
        <w:t xml:space="preserve">Company specializing in installing the work of the section with at least 5 years of documented experience with </w:t>
      </w:r>
      <w:r w:rsidR="008C5754">
        <w:rPr>
          <w:rFonts w:ascii="Arial" w:hAnsi="Arial" w:cs="Arial"/>
        </w:rPr>
        <w:t>comparable-size</w:t>
      </w:r>
      <w:r>
        <w:rPr>
          <w:rFonts w:ascii="Arial" w:hAnsi="Arial" w:cs="Arial"/>
        </w:rPr>
        <w:t xml:space="preserve"> </w:t>
      </w:r>
      <w:r w:rsidR="008C5754">
        <w:rPr>
          <w:rFonts w:ascii="Arial" w:hAnsi="Arial" w:cs="Arial"/>
        </w:rPr>
        <w:t>projects</w:t>
      </w:r>
      <w:r>
        <w:rPr>
          <w:rFonts w:ascii="Arial" w:hAnsi="Arial" w:cs="Arial"/>
        </w:rPr>
        <w:t>.</w:t>
      </w:r>
    </w:p>
    <w:p w14:paraId="5E15A27B" w14:textId="1043FCA5" w:rsidR="008B6487" w:rsidRDefault="008B6487" w:rsidP="008B6487">
      <w:pPr>
        <w:pStyle w:val="ListParagraph"/>
        <w:numPr>
          <w:ilvl w:val="2"/>
          <w:numId w:val="1"/>
        </w:numPr>
        <w:rPr>
          <w:rFonts w:ascii="Arial" w:hAnsi="Arial" w:cs="Arial"/>
        </w:rPr>
      </w:pPr>
      <w:r>
        <w:rPr>
          <w:rFonts w:ascii="Arial" w:hAnsi="Arial" w:cs="Arial"/>
        </w:rPr>
        <w:t>Familiar with the products and the manufacturer’s installation method</w:t>
      </w:r>
    </w:p>
    <w:p w14:paraId="0155E3C7" w14:textId="5C08B970" w:rsidR="008B6487" w:rsidRDefault="008B6487" w:rsidP="008B6487">
      <w:pPr>
        <w:pStyle w:val="ListParagraph"/>
        <w:numPr>
          <w:ilvl w:val="1"/>
          <w:numId w:val="1"/>
        </w:numPr>
        <w:rPr>
          <w:rFonts w:ascii="Arial" w:hAnsi="Arial" w:cs="Arial"/>
        </w:rPr>
      </w:pPr>
      <w:r>
        <w:rPr>
          <w:rFonts w:ascii="Arial" w:hAnsi="Arial" w:cs="Arial"/>
        </w:rPr>
        <w:t>Sourcing Limitations:</w:t>
      </w:r>
    </w:p>
    <w:p w14:paraId="17649070" w14:textId="120A343E" w:rsidR="008B6487" w:rsidRDefault="008B6487" w:rsidP="008B6487">
      <w:pPr>
        <w:pStyle w:val="ListParagraph"/>
        <w:numPr>
          <w:ilvl w:val="2"/>
          <w:numId w:val="1"/>
        </w:numPr>
        <w:rPr>
          <w:rFonts w:ascii="Arial" w:hAnsi="Arial" w:cs="Arial"/>
        </w:rPr>
      </w:pPr>
      <w:r>
        <w:rPr>
          <w:rFonts w:ascii="Arial" w:hAnsi="Arial" w:cs="Arial"/>
        </w:rPr>
        <w:t>When possible, ensure all raw material for a single project came from the same producing mill, the same master slab, and the same chemical composition.</w:t>
      </w:r>
    </w:p>
    <w:p w14:paraId="35E277A1" w14:textId="7951C839" w:rsidR="008B6487" w:rsidRDefault="008B6487" w:rsidP="008B6487">
      <w:pPr>
        <w:pStyle w:val="ListParagraph"/>
        <w:numPr>
          <w:ilvl w:val="2"/>
          <w:numId w:val="1"/>
        </w:numPr>
        <w:rPr>
          <w:rFonts w:ascii="Arial" w:hAnsi="Arial" w:cs="Arial"/>
        </w:rPr>
      </w:pPr>
      <w:r>
        <w:rPr>
          <w:rFonts w:ascii="Arial" w:hAnsi="Arial" w:cs="Arial"/>
        </w:rPr>
        <w:t>All panels of an installation shall be produced by the same manufacturer and finished by the same finish applicator to protect against variation.</w:t>
      </w:r>
    </w:p>
    <w:p w14:paraId="7FF23414" w14:textId="054108B4" w:rsidR="008B6487" w:rsidRPr="009352BA" w:rsidRDefault="008B6487" w:rsidP="008B6487">
      <w:pPr>
        <w:pStyle w:val="ListParagraph"/>
        <w:numPr>
          <w:ilvl w:val="0"/>
          <w:numId w:val="1"/>
        </w:numPr>
        <w:rPr>
          <w:rFonts w:ascii="Arial" w:hAnsi="Arial" w:cs="Arial"/>
          <w:b/>
          <w:bCs/>
        </w:rPr>
      </w:pPr>
      <w:r w:rsidRPr="009352BA">
        <w:rPr>
          <w:rFonts w:ascii="Arial" w:hAnsi="Arial" w:cs="Arial"/>
          <w:b/>
          <w:bCs/>
        </w:rPr>
        <w:t>Delivery Storage and Handling</w:t>
      </w:r>
    </w:p>
    <w:p w14:paraId="745809F0" w14:textId="1EBBF419" w:rsidR="008B6487" w:rsidRDefault="0009287D" w:rsidP="008B6487">
      <w:pPr>
        <w:pStyle w:val="ListParagraph"/>
        <w:numPr>
          <w:ilvl w:val="1"/>
          <w:numId w:val="1"/>
        </w:numPr>
        <w:rPr>
          <w:rFonts w:ascii="Arial" w:hAnsi="Arial" w:cs="Arial"/>
        </w:rPr>
      </w:pPr>
      <w:r>
        <w:rPr>
          <w:rFonts w:ascii="Arial" w:hAnsi="Arial" w:cs="Arial"/>
        </w:rPr>
        <w:t>Delivery and Receipt</w:t>
      </w:r>
    </w:p>
    <w:p w14:paraId="4799C3EB" w14:textId="2BEA364C" w:rsidR="0009287D" w:rsidRDefault="0009287D" w:rsidP="0009287D">
      <w:pPr>
        <w:pStyle w:val="ListParagraph"/>
        <w:numPr>
          <w:ilvl w:val="2"/>
          <w:numId w:val="1"/>
        </w:numPr>
        <w:rPr>
          <w:rFonts w:ascii="Arial" w:hAnsi="Arial" w:cs="Arial"/>
        </w:rPr>
      </w:pPr>
      <w:r w:rsidRPr="0009287D">
        <w:rPr>
          <w:rFonts w:ascii="Arial" w:hAnsi="Arial" w:cs="Arial"/>
        </w:rPr>
        <w:t xml:space="preserve">All crates and packaging should be inspected upon delivery for damage. Contact the manufacturer immediately at the time of receipt if any damage is identified. Photographs of any damaged product, including concealed </w:t>
      </w:r>
      <w:proofErr w:type="gramStart"/>
      <w:r w:rsidRPr="0009287D">
        <w:rPr>
          <w:rFonts w:ascii="Arial" w:hAnsi="Arial" w:cs="Arial"/>
        </w:rPr>
        <w:t>damages</w:t>
      </w:r>
      <w:proofErr w:type="gramEnd"/>
      <w:r w:rsidRPr="0009287D">
        <w:rPr>
          <w:rFonts w:ascii="Arial" w:hAnsi="Arial" w:cs="Arial"/>
        </w:rPr>
        <w:t xml:space="preserve">, must be supplied to the manufacturer with any claims. Photos of damaged crates and packaging must also be provided to </w:t>
      </w:r>
      <w:r>
        <w:rPr>
          <w:rFonts w:ascii="Arial" w:hAnsi="Arial" w:cs="Arial"/>
        </w:rPr>
        <w:t xml:space="preserve">the </w:t>
      </w:r>
      <w:r w:rsidRPr="0009287D">
        <w:rPr>
          <w:rFonts w:ascii="Arial" w:hAnsi="Arial" w:cs="Arial"/>
        </w:rPr>
        <w:t xml:space="preserve">manufacturer.  Freight damage must be filed with </w:t>
      </w:r>
      <w:r>
        <w:rPr>
          <w:rFonts w:ascii="Arial" w:hAnsi="Arial" w:cs="Arial"/>
        </w:rPr>
        <w:t xml:space="preserve">the </w:t>
      </w:r>
      <w:r w:rsidRPr="0009287D">
        <w:rPr>
          <w:rFonts w:ascii="Arial" w:hAnsi="Arial" w:cs="Arial"/>
        </w:rPr>
        <w:t>freight company within the freight carrier’s terms.</w:t>
      </w:r>
    </w:p>
    <w:p w14:paraId="4E0EA7F4" w14:textId="58D4705B" w:rsidR="009352BA" w:rsidRDefault="009352BA" w:rsidP="009352BA">
      <w:pPr>
        <w:pStyle w:val="ListParagraph"/>
        <w:numPr>
          <w:ilvl w:val="1"/>
          <w:numId w:val="1"/>
        </w:numPr>
        <w:rPr>
          <w:rFonts w:ascii="Arial" w:hAnsi="Arial" w:cs="Arial"/>
        </w:rPr>
      </w:pPr>
      <w:r>
        <w:rPr>
          <w:rFonts w:ascii="Arial" w:hAnsi="Arial" w:cs="Arial"/>
        </w:rPr>
        <w:t>Storage and Transportation</w:t>
      </w:r>
    </w:p>
    <w:p w14:paraId="0A1689AF" w14:textId="3CFF6F67" w:rsidR="009352BA" w:rsidRDefault="009352BA" w:rsidP="009352BA">
      <w:pPr>
        <w:pStyle w:val="ListParagraph"/>
        <w:numPr>
          <w:ilvl w:val="2"/>
          <w:numId w:val="1"/>
        </w:numPr>
        <w:rPr>
          <w:rFonts w:ascii="Arial" w:hAnsi="Arial" w:cs="Arial"/>
        </w:rPr>
      </w:pPr>
      <w:r>
        <w:rPr>
          <w:rFonts w:ascii="Arial" w:hAnsi="Arial" w:cs="Arial"/>
        </w:rPr>
        <w:t>Crated and palletized products that are stored under tarps should be frequently opened and ventilated to reduce humidity and condensation accumulation.</w:t>
      </w:r>
    </w:p>
    <w:p w14:paraId="0E67B5FF" w14:textId="6E4DB88F" w:rsidR="009352BA" w:rsidRDefault="009352BA" w:rsidP="009352BA">
      <w:pPr>
        <w:pStyle w:val="ListParagraph"/>
        <w:numPr>
          <w:ilvl w:val="2"/>
          <w:numId w:val="1"/>
        </w:numPr>
        <w:rPr>
          <w:rFonts w:ascii="Arial" w:hAnsi="Arial" w:cs="Arial"/>
        </w:rPr>
      </w:pPr>
      <w:r>
        <w:rPr>
          <w:rFonts w:ascii="Arial" w:hAnsi="Arial" w:cs="Arial"/>
        </w:rPr>
        <w:t>Do not lay any protective mats or covers directly on top of panels.</w:t>
      </w:r>
    </w:p>
    <w:p w14:paraId="6169E0F7" w14:textId="4056DDB3" w:rsidR="009352BA" w:rsidRDefault="009352BA" w:rsidP="009352BA">
      <w:pPr>
        <w:pStyle w:val="ListParagraph"/>
        <w:numPr>
          <w:ilvl w:val="2"/>
          <w:numId w:val="1"/>
        </w:numPr>
        <w:rPr>
          <w:rFonts w:ascii="Arial" w:hAnsi="Arial" w:cs="Arial"/>
        </w:rPr>
      </w:pPr>
      <w:r>
        <w:rPr>
          <w:rFonts w:ascii="Arial" w:hAnsi="Arial" w:cs="Arial"/>
        </w:rPr>
        <w:t>Do not store panels in contact with other materials that may cause staining, denting, or other surface damage.</w:t>
      </w:r>
    </w:p>
    <w:p w14:paraId="03FB3CF6" w14:textId="2DD0A375" w:rsidR="009352BA" w:rsidRDefault="009352BA" w:rsidP="009352BA">
      <w:pPr>
        <w:pStyle w:val="ListParagraph"/>
        <w:numPr>
          <w:ilvl w:val="2"/>
          <w:numId w:val="1"/>
        </w:numPr>
        <w:rPr>
          <w:rFonts w:ascii="Arial" w:hAnsi="Arial" w:cs="Arial"/>
        </w:rPr>
      </w:pPr>
      <w:r>
        <w:rPr>
          <w:rFonts w:ascii="Arial" w:hAnsi="Arial" w:cs="Arial"/>
        </w:rPr>
        <w:t>Materials should not be kept in dusty environments that may result in particulate accumulation that could lead to surface scratching</w:t>
      </w:r>
    </w:p>
    <w:p w14:paraId="119527A9" w14:textId="64512F2D" w:rsidR="009352BA" w:rsidRDefault="009352BA" w:rsidP="009352BA">
      <w:pPr>
        <w:pStyle w:val="ListParagraph"/>
        <w:numPr>
          <w:ilvl w:val="2"/>
          <w:numId w:val="1"/>
        </w:numPr>
        <w:rPr>
          <w:rFonts w:ascii="Arial" w:hAnsi="Arial" w:cs="Arial"/>
        </w:rPr>
      </w:pPr>
      <w:r>
        <w:rPr>
          <w:rFonts w:ascii="Arial" w:hAnsi="Arial" w:cs="Arial"/>
        </w:rPr>
        <w:t>Do not stack crates or pallets unless otherwise approved and noted by the manufacturer</w:t>
      </w:r>
    </w:p>
    <w:p w14:paraId="0AD7B083" w14:textId="54CE3D0B" w:rsidR="00FD450E" w:rsidRDefault="00FD450E" w:rsidP="009352BA">
      <w:pPr>
        <w:pStyle w:val="ListParagraph"/>
        <w:numPr>
          <w:ilvl w:val="2"/>
          <w:numId w:val="1"/>
        </w:numPr>
        <w:rPr>
          <w:rFonts w:ascii="Arial" w:hAnsi="Arial" w:cs="Arial"/>
        </w:rPr>
      </w:pPr>
      <w:r>
        <w:rPr>
          <w:rFonts w:ascii="Arial" w:hAnsi="Arial" w:cs="Arial"/>
        </w:rPr>
        <w:t>Keep panels dry prior to installation</w:t>
      </w:r>
    </w:p>
    <w:p w14:paraId="71957EA3" w14:textId="7AB16D12" w:rsidR="00FD450E" w:rsidRDefault="00FD450E" w:rsidP="009352BA">
      <w:pPr>
        <w:pStyle w:val="ListParagraph"/>
        <w:numPr>
          <w:ilvl w:val="2"/>
          <w:numId w:val="1"/>
        </w:numPr>
        <w:rPr>
          <w:rFonts w:ascii="Arial" w:hAnsi="Arial" w:cs="Arial"/>
        </w:rPr>
      </w:pPr>
      <w:r>
        <w:rPr>
          <w:rFonts w:ascii="Arial" w:hAnsi="Arial" w:cs="Arial"/>
        </w:rPr>
        <w:t>Materials should be kept in a secure location where mishandling and collisions cannot occur.</w:t>
      </w:r>
    </w:p>
    <w:p w14:paraId="6827DFC1" w14:textId="74F15B68" w:rsidR="00FD450E" w:rsidRDefault="00FD450E" w:rsidP="00FD450E">
      <w:pPr>
        <w:pStyle w:val="ListParagraph"/>
        <w:numPr>
          <w:ilvl w:val="1"/>
          <w:numId w:val="1"/>
        </w:numPr>
        <w:rPr>
          <w:rFonts w:ascii="Arial" w:hAnsi="Arial" w:cs="Arial"/>
        </w:rPr>
      </w:pPr>
      <w:r>
        <w:rPr>
          <w:rFonts w:ascii="Arial" w:hAnsi="Arial" w:cs="Arial"/>
        </w:rPr>
        <w:t>Handling Installation</w:t>
      </w:r>
    </w:p>
    <w:p w14:paraId="15ECD121" w14:textId="3BF789D7" w:rsidR="00FD450E" w:rsidRDefault="00FD450E" w:rsidP="00FD450E">
      <w:pPr>
        <w:pStyle w:val="ListParagraph"/>
        <w:numPr>
          <w:ilvl w:val="2"/>
          <w:numId w:val="1"/>
        </w:numPr>
        <w:rPr>
          <w:rFonts w:ascii="Arial" w:hAnsi="Arial" w:cs="Arial"/>
        </w:rPr>
      </w:pPr>
      <w:r>
        <w:rPr>
          <w:rFonts w:ascii="Arial" w:hAnsi="Arial" w:cs="Arial"/>
        </w:rPr>
        <w:t xml:space="preserve">Require all </w:t>
      </w:r>
      <w:r w:rsidR="00A2519B">
        <w:rPr>
          <w:rFonts w:ascii="Arial" w:hAnsi="Arial" w:cs="Arial"/>
        </w:rPr>
        <w:t>personnel</w:t>
      </w:r>
      <w:r>
        <w:rPr>
          <w:rFonts w:ascii="Arial" w:hAnsi="Arial" w:cs="Arial"/>
        </w:rPr>
        <w:t xml:space="preserve"> to wear </w:t>
      </w:r>
      <w:r w:rsidR="00A2519B">
        <w:rPr>
          <w:rFonts w:ascii="Arial" w:hAnsi="Arial" w:cs="Arial"/>
        </w:rPr>
        <w:t xml:space="preserve">work </w:t>
      </w:r>
      <w:r>
        <w:rPr>
          <w:rFonts w:ascii="Arial" w:hAnsi="Arial" w:cs="Arial"/>
        </w:rPr>
        <w:t>clean gloves when handling and installing architectural metal panels.</w:t>
      </w:r>
    </w:p>
    <w:p w14:paraId="019890C5" w14:textId="258F9188" w:rsidR="00FD450E" w:rsidRDefault="00FD450E" w:rsidP="00FD450E">
      <w:pPr>
        <w:pStyle w:val="ListParagraph"/>
        <w:numPr>
          <w:ilvl w:val="2"/>
          <w:numId w:val="1"/>
        </w:numPr>
        <w:rPr>
          <w:rFonts w:ascii="Arial" w:hAnsi="Arial" w:cs="Arial"/>
        </w:rPr>
      </w:pPr>
      <w:r>
        <w:rPr>
          <w:rFonts w:ascii="Arial" w:hAnsi="Arial" w:cs="Arial"/>
        </w:rPr>
        <w:lastRenderedPageBreak/>
        <w:t>Keep free of oil, grease, mortar, paint, acid, bitumen, drilling dust, dirty water, and other impurities.</w:t>
      </w:r>
    </w:p>
    <w:p w14:paraId="0AA8C480" w14:textId="7365E079" w:rsidR="00FD450E" w:rsidRDefault="00FD450E" w:rsidP="00FD450E">
      <w:pPr>
        <w:pStyle w:val="ListParagraph"/>
        <w:numPr>
          <w:ilvl w:val="2"/>
          <w:numId w:val="1"/>
        </w:numPr>
        <w:rPr>
          <w:rFonts w:ascii="Arial" w:hAnsi="Arial" w:cs="Arial"/>
        </w:rPr>
      </w:pPr>
      <w:r>
        <w:rPr>
          <w:rFonts w:ascii="Arial" w:hAnsi="Arial" w:cs="Arial"/>
        </w:rPr>
        <w:t>Do not use adhesive tape on products in areas visible after installation.</w:t>
      </w:r>
    </w:p>
    <w:p w14:paraId="790F0D30" w14:textId="3E224D72" w:rsidR="00FD450E" w:rsidRDefault="00FD450E" w:rsidP="00FD450E">
      <w:pPr>
        <w:pStyle w:val="ListParagraph"/>
        <w:numPr>
          <w:ilvl w:val="2"/>
          <w:numId w:val="1"/>
        </w:numPr>
        <w:rPr>
          <w:rFonts w:ascii="Arial" w:hAnsi="Arial" w:cs="Arial"/>
        </w:rPr>
      </w:pPr>
      <w:r>
        <w:rPr>
          <w:rFonts w:ascii="Arial" w:hAnsi="Arial" w:cs="Arial"/>
        </w:rPr>
        <w:t>Do not scribe or mark on visible surfaces of the product.</w:t>
      </w:r>
    </w:p>
    <w:p w14:paraId="651AD755" w14:textId="6CE1E646" w:rsidR="00FD450E" w:rsidRDefault="00FD450E" w:rsidP="00FD450E">
      <w:pPr>
        <w:pStyle w:val="ListParagraph"/>
        <w:numPr>
          <w:ilvl w:val="2"/>
          <w:numId w:val="1"/>
        </w:numPr>
        <w:rPr>
          <w:rFonts w:ascii="Arial" w:hAnsi="Arial" w:cs="Arial"/>
        </w:rPr>
      </w:pPr>
      <w:r>
        <w:rPr>
          <w:rFonts w:ascii="Arial" w:hAnsi="Arial" w:cs="Arial"/>
        </w:rPr>
        <w:t xml:space="preserve">The contractor is responsible to usual all means necessary to protect the materials </w:t>
      </w:r>
      <w:proofErr w:type="gramStart"/>
      <w:r>
        <w:rPr>
          <w:rFonts w:ascii="Arial" w:hAnsi="Arial" w:cs="Arial"/>
        </w:rPr>
        <w:t>before</w:t>
      </w:r>
      <w:proofErr w:type="gramEnd"/>
      <w:r>
        <w:rPr>
          <w:rFonts w:ascii="Arial" w:hAnsi="Arial" w:cs="Arial"/>
        </w:rPr>
        <w:t xml:space="preserve"> during and after installation and to protect the instilled work and materials of all other trade activity.</w:t>
      </w:r>
    </w:p>
    <w:p w14:paraId="4B4AAFE9" w14:textId="66F9DDFB" w:rsidR="00FD450E" w:rsidRDefault="00FD450E" w:rsidP="00FD450E">
      <w:pPr>
        <w:pStyle w:val="ListParagraph"/>
        <w:numPr>
          <w:ilvl w:val="2"/>
          <w:numId w:val="1"/>
        </w:numPr>
        <w:rPr>
          <w:rFonts w:ascii="Arial" w:hAnsi="Arial" w:cs="Arial"/>
        </w:rPr>
      </w:pPr>
      <w:r>
        <w:rPr>
          <w:rFonts w:ascii="Arial" w:hAnsi="Arial" w:cs="Arial"/>
        </w:rPr>
        <w:t>Site conditions:  Adjoining substrates and structures for attachment to be complete.</w:t>
      </w:r>
    </w:p>
    <w:p w14:paraId="33808885" w14:textId="28D143D5" w:rsidR="00FD450E" w:rsidRDefault="00FD450E" w:rsidP="00FD450E">
      <w:pPr>
        <w:pStyle w:val="ListParagraph"/>
        <w:numPr>
          <w:ilvl w:val="2"/>
          <w:numId w:val="1"/>
        </w:numPr>
        <w:rPr>
          <w:rFonts w:ascii="Arial" w:hAnsi="Arial" w:cs="Arial"/>
        </w:rPr>
      </w:pPr>
      <w:r>
        <w:rPr>
          <w:rFonts w:ascii="Arial" w:hAnsi="Arial" w:cs="Arial"/>
        </w:rPr>
        <w:t xml:space="preserve">Replacement:  In the event of damage, immediately make all repairs and replacements necessary at the sole cost </w:t>
      </w:r>
      <w:r w:rsidR="009A35C6">
        <w:rPr>
          <w:rFonts w:ascii="Arial" w:hAnsi="Arial" w:cs="Arial"/>
        </w:rPr>
        <w:t xml:space="preserve">of </w:t>
      </w:r>
      <w:r>
        <w:rPr>
          <w:rFonts w:ascii="Arial" w:hAnsi="Arial" w:cs="Arial"/>
        </w:rPr>
        <w:t>the responsible party.</w:t>
      </w:r>
    </w:p>
    <w:p w14:paraId="52395373" w14:textId="5D9475CF" w:rsidR="00FD450E" w:rsidRPr="00FD450E" w:rsidRDefault="00FD450E" w:rsidP="00FD450E">
      <w:pPr>
        <w:pStyle w:val="ListParagraph"/>
        <w:numPr>
          <w:ilvl w:val="0"/>
          <w:numId w:val="1"/>
        </w:numPr>
        <w:rPr>
          <w:rFonts w:ascii="Arial" w:hAnsi="Arial" w:cs="Arial"/>
          <w:b/>
          <w:bCs/>
        </w:rPr>
      </w:pPr>
      <w:r w:rsidRPr="00FD450E">
        <w:rPr>
          <w:rFonts w:ascii="Arial" w:hAnsi="Arial" w:cs="Arial"/>
          <w:b/>
          <w:bCs/>
        </w:rPr>
        <w:t>Warranty</w:t>
      </w:r>
    </w:p>
    <w:p w14:paraId="7AAC6887" w14:textId="77777777" w:rsidR="00614D76" w:rsidRPr="00614D76" w:rsidRDefault="009A35C6" w:rsidP="00FD450E">
      <w:pPr>
        <w:pStyle w:val="ListParagraph"/>
        <w:numPr>
          <w:ilvl w:val="1"/>
          <w:numId w:val="1"/>
        </w:numPr>
        <w:rPr>
          <w:rFonts w:ascii="Arial" w:hAnsi="Arial" w:cs="Arial"/>
        </w:rPr>
      </w:pPr>
      <w:r w:rsidRPr="009A35C6">
        <w:rPr>
          <w:rFonts w:ascii="Arial" w:hAnsi="Arial" w:cs="Arial"/>
        </w:rPr>
        <w:t xml:space="preserve">Manufacturer’s Warranty: </w:t>
      </w:r>
      <w:r w:rsidR="00614D76">
        <w:rPr>
          <w:rFonts w:ascii="Arial" w:hAnsi="Arial" w:cs="Arial"/>
        </w:rPr>
        <w:t xml:space="preserve">The </w:t>
      </w:r>
      <w:r w:rsidR="00614D76" w:rsidRPr="00614D76">
        <w:rPr>
          <w:rFonts w:ascii="Arial" w:hAnsi="Arial" w:cs="Arial"/>
        </w:rPr>
        <w:t xml:space="preserve">products and materials are warranted to the finished product specification and to the physical and chemical properties of the raw material used if requested and expressly stated to AMICO prior to the sale.  </w:t>
      </w:r>
    </w:p>
    <w:p w14:paraId="7F6E6BFA" w14:textId="77777777" w:rsidR="00614D76" w:rsidRDefault="009A35C6" w:rsidP="00614D76">
      <w:pPr>
        <w:pStyle w:val="ListParagraph"/>
        <w:numPr>
          <w:ilvl w:val="2"/>
          <w:numId w:val="1"/>
        </w:numPr>
        <w:rPr>
          <w:rFonts w:ascii="Arial" w:hAnsi="Arial" w:cs="Arial"/>
        </w:rPr>
      </w:pPr>
      <w:r>
        <w:rPr>
          <w:rFonts w:ascii="Arial" w:hAnsi="Arial" w:cs="Arial"/>
        </w:rPr>
        <w:t>The manufacturer</w:t>
      </w:r>
      <w:r w:rsidRPr="009A35C6">
        <w:rPr>
          <w:rFonts w:ascii="Arial" w:hAnsi="Arial" w:cs="Arial"/>
        </w:rPr>
        <w:t xml:space="preserve"> will warrant its products to be </w:t>
      </w:r>
      <w:r>
        <w:rPr>
          <w:rFonts w:ascii="Arial" w:hAnsi="Arial" w:cs="Arial"/>
        </w:rPr>
        <w:t>of</w:t>
      </w:r>
      <w:r w:rsidRPr="009A35C6">
        <w:rPr>
          <w:rFonts w:ascii="Arial" w:hAnsi="Arial" w:cs="Arial"/>
        </w:rPr>
        <w:t xml:space="preserve"> good quality, free from defects, in conformance with the specification, and when installed in accordance with </w:t>
      </w:r>
      <w:r>
        <w:rPr>
          <w:rFonts w:ascii="Arial" w:hAnsi="Arial" w:cs="Arial"/>
        </w:rPr>
        <w:t xml:space="preserve">the </w:t>
      </w:r>
      <w:r w:rsidRPr="009A35C6">
        <w:rPr>
          <w:rFonts w:ascii="Arial" w:hAnsi="Arial" w:cs="Arial"/>
        </w:rPr>
        <w:t>manufacturer’s published installation procedures.</w:t>
      </w:r>
    </w:p>
    <w:p w14:paraId="102B0141" w14:textId="6919EA9F" w:rsidR="00614D76" w:rsidRDefault="00614D76" w:rsidP="00614D76">
      <w:pPr>
        <w:pStyle w:val="ListParagraph"/>
        <w:numPr>
          <w:ilvl w:val="2"/>
          <w:numId w:val="1"/>
        </w:numPr>
        <w:rPr>
          <w:rFonts w:ascii="Arial" w:hAnsi="Arial" w:cs="Arial"/>
        </w:rPr>
      </w:pPr>
      <w:r w:rsidRPr="00614D76">
        <w:rPr>
          <w:rFonts w:ascii="Arial" w:hAnsi="Arial" w:cs="Arial"/>
        </w:rPr>
        <w:t xml:space="preserve">This warranty is limited to </w:t>
      </w:r>
      <w:proofErr w:type="gramStart"/>
      <w:r w:rsidRPr="00614D76">
        <w:rPr>
          <w:rFonts w:ascii="Arial" w:hAnsi="Arial" w:cs="Arial"/>
        </w:rPr>
        <w:t>1-year</w:t>
      </w:r>
      <w:proofErr w:type="gramEnd"/>
      <w:r w:rsidRPr="00614D76">
        <w:rPr>
          <w:rFonts w:ascii="Arial" w:hAnsi="Arial" w:cs="Arial"/>
        </w:rPr>
        <w:t xml:space="preserve"> from the date the product is purchased for its intended purpose.  </w:t>
      </w:r>
    </w:p>
    <w:p w14:paraId="5EE63053" w14:textId="14363A7C" w:rsidR="00FD450E" w:rsidRDefault="009A35C6" w:rsidP="00614D76">
      <w:pPr>
        <w:pStyle w:val="ListParagraph"/>
        <w:numPr>
          <w:ilvl w:val="2"/>
          <w:numId w:val="1"/>
        </w:numPr>
        <w:rPr>
          <w:rFonts w:ascii="Arial" w:hAnsi="Arial" w:cs="Arial"/>
        </w:rPr>
      </w:pPr>
      <w:r w:rsidRPr="009A35C6">
        <w:rPr>
          <w:rFonts w:ascii="Arial" w:hAnsi="Arial" w:cs="Arial"/>
        </w:rPr>
        <w:t>Any defaults or defects in material or workmanship resulting solely from the manufacturer shall constitute a warranty claim.</w:t>
      </w:r>
      <w:r w:rsidR="00614D76">
        <w:rPr>
          <w:rFonts w:ascii="Arial" w:hAnsi="Arial" w:cs="Arial"/>
        </w:rPr>
        <w:t xml:space="preserve">  </w:t>
      </w:r>
    </w:p>
    <w:p w14:paraId="198EA021" w14:textId="38C9FE57" w:rsidR="00614D76" w:rsidRDefault="00614D76" w:rsidP="00614D76">
      <w:pPr>
        <w:pStyle w:val="ListParagraph"/>
        <w:numPr>
          <w:ilvl w:val="2"/>
          <w:numId w:val="1"/>
        </w:numPr>
        <w:rPr>
          <w:rFonts w:ascii="Arial" w:hAnsi="Arial" w:cs="Arial"/>
        </w:rPr>
      </w:pPr>
      <w:r w:rsidRPr="00614D76">
        <w:rPr>
          <w:rFonts w:ascii="Arial" w:hAnsi="Arial" w:cs="Arial"/>
        </w:rPr>
        <w:t>AMICO makes no implied warranties including but not limited to the implied warranties of merchantability or fitness for a particular purpose. The exclusive remedy for any breach of warranty is replacement of the product or refund of the purchase price at Amico’s option.</w:t>
      </w:r>
    </w:p>
    <w:p w14:paraId="76CA4CDF" w14:textId="4A24A511" w:rsidR="00614D76" w:rsidRPr="00614D76" w:rsidRDefault="00614D76" w:rsidP="00614D76">
      <w:pPr>
        <w:pStyle w:val="ListParagraph"/>
        <w:numPr>
          <w:ilvl w:val="2"/>
          <w:numId w:val="1"/>
        </w:numPr>
        <w:rPr>
          <w:rFonts w:ascii="Arial" w:hAnsi="Arial" w:cs="Arial"/>
        </w:rPr>
      </w:pPr>
      <w:r>
        <w:rPr>
          <w:rFonts w:ascii="Arial" w:hAnsi="Arial" w:cs="Arial"/>
        </w:rPr>
        <w:t>Warranty Exclusions:  The following are specifically excluded from the limited warranty.</w:t>
      </w:r>
    </w:p>
    <w:p w14:paraId="6FEEB4D0"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Incidental cosmetic or consequential damages</w:t>
      </w:r>
    </w:p>
    <w:p w14:paraId="052F57D8"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Damage caused in shipment.</w:t>
      </w:r>
    </w:p>
    <w:p w14:paraId="399BF2F1" w14:textId="2EC3D9AC" w:rsidR="00614D76" w:rsidRPr="00614D76" w:rsidRDefault="00614D76" w:rsidP="00614D76">
      <w:pPr>
        <w:pStyle w:val="ListParagraph"/>
        <w:numPr>
          <w:ilvl w:val="3"/>
          <w:numId w:val="1"/>
        </w:numPr>
        <w:rPr>
          <w:rFonts w:ascii="Arial" w:hAnsi="Arial" w:cs="Arial"/>
        </w:rPr>
      </w:pPr>
      <w:r w:rsidRPr="00614D76">
        <w:rPr>
          <w:rFonts w:ascii="Arial" w:hAnsi="Arial" w:cs="Arial"/>
        </w:rPr>
        <w:t>Damage resulting from acts of God, war, or riots.</w:t>
      </w:r>
    </w:p>
    <w:p w14:paraId="31B7E655" w14:textId="7D252EF1" w:rsidR="00614D76" w:rsidRPr="00614D76" w:rsidRDefault="00614D76" w:rsidP="00614D76">
      <w:pPr>
        <w:pStyle w:val="ListParagraph"/>
        <w:numPr>
          <w:ilvl w:val="3"/>
          <w:numId w:val="1"/>
        </w:numPr>
        <w:rPr>
          <w:rFonts w:ascii="Arial" w:hAnsi="Arial" w:cs="Arial"/>
        </w:rPr>
      </w:pPr>
      <w:r w:rsidRPr="00614D76">
        <w:rPr>
          <w:rFonts w:ascii="Arial" w:hAnsi="Arial" w:cs="Arial"/>
        </w:rPr>
        <w:t xml:space="preserve">Materials </w:t>
      </w:r>
      <w:r w:rsidR="008C5754">
        <w:rPr>
          <w:rFonts w:ascii="Arial" w:hAnsi="Arial" w:cs="Arial"/>
        </w:rPr>
        <w:t>that</w:t>
      </w:r>
      <w:r w:rsidRPr="00614D76">
        <w:rPr>
          <w:rFonts w:ascii="Arial" w:hAnsi="Arial" w:cs="Arial"/>
        </w:rPr>
        <w:t xml:space="preserve"> have been altered after leaving an AMICO facility.  </w:t>
      </w:r>
    </w:p>
    <w:p w14:paraId="0A3C79A1"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 xml:space="preserve">All repairs and replacement materials </w:t>
      </w:r>
      <w:proofErr w:type="gramStart"/>
      <w:r w:rsidRPr="00614D76">
        <w:rPr>
          <w:rFonts w:ascii="Arial" w:hAnsi="Arial" w:cs="Arial"/>
        </w:rPr>
        <w:t>not</w:t>
      </w:r>
      <w:proofErr w:type="gramEnd"/>
      <w:r w:rsidRPr="00614D76">
        <w:rPr>
          <w:rFonts w:ascii="Arial" w:hAnsi="Arial" w:cs="Arial"/>
        </w:rPr>
        <w:t xml:space="preserve"> authorized by AMICO.</w:t>
      </w:r>
    </w:p>
    <w:p w14:paraId="3702888D" w14:textId="77777777" w:rsidR="00614D76" w:rsidRPr="00614D76" w:rsidRDefault="00614D76" w:rsidP="00614D76">
      <w:pPr>
        <w:pStyle w:val="ListParagraph"/>
        <w:numPr>
          <w:ilvl w:val="3"/>
          <w:numId w:val="1"/>
        </w:numPr>
        <w:rPr>
          <w:rFonts w:ascii="Arial" w:hAnsi="Arial" w:cs="Arial"/>
        </w:rPr>
      </w:pPr>
      <w:r w:rsidRPr="00614D76">
        <w:rPr>
          <w:rFonts w:ascii="Arial" w:hAnsi="Arial" w:cs="Arial"/>
        </w:rPr>
        <w:t>Any labor cost incurred in removing or reinstalling AMICO materials.</w:t>
      </w:r>
    </w:p>
    <w:p w14:paraId="02C1B4C0" w14:textId="2D6FD9C8" w:rsidR="00614D76" w:rsidRDefault="00614D76" w:rsidP="00614D76">
      <w:pPr>
        <w:pStyle w:val="ListParagraph"/>
        <w:numPr>
          <w:ilvl w:val="3"/>
          <w:numId w:val="1"/>
        </w:numPr>
        <w:rPr>
          <w:rFonts w:ascii="Arial" w:hAnsi="Arial" w:cs="Arial"/>
        </w:rPr>
      </w:pPr>
      <w:r w:rsidRPr="00614D76">
        <w:rPr>
          <w:rFonts w:ascii="Arial" w:hAnsi="Arial" w:cs="Arial"/>
        </w:rPr>
        <w:t>Any warranty resolution not approved in writing in advance by AMICO.</w:t>
      </w:r>
    </w:p>
    <w:p w14:paraId="4D0673FC" w14:textId="13E647D4" w:rsidR="009A35C6" w:rsidRDefault="009A35C6" w:rsidP="00FD450E">
      <w:pPr>
        <w:pStyle w:val="ListParagraph"/>
        <w:numPr>
          <w:ilvl w:val="1"/>
          <w:numId w:val="1"/>
        </w:numPr>
        <w:rPr>
          <w:rFonts w:ascii="Arial" w:hAnsi="Arial" w:cs="Arial"/>
        </w:rPr>
      </w:pPr>
      <w:r>
        <w:rPr>
          <w:rFonts w:ascii="Arial" w:hAnsi="Arial" w:cs="Arial"/>
        </w:rPr>
        <w:t>Finish Applicator’s Warranty:</w:t>
      </w:r>
    </w:p>
    <w:p w14:paraId="1219F455" w14:textId="3AE78547" w:rsidR="009A35C6" w:rsidRDefault="009A35C6" w:rsidP="009A35C6">
      <w:pPr>
        <w:pStyle w:val="ListParagraph"/>
        <w:numPr>
          <w:ilvl w:val="2"/>
          <w:numId w:val="1"/>
        </w:numPr>
        <w:rPr>
          <w:rFonts w:ascii="Arial" w:hAnsi="Arial" w:cs="Arial"/>
        </w:rPr>
      </w:pPr>
      <w:r>
        <w:rPr>
          <w:rFonts w:ascii="Arial" w:hAnsi="Arial" w:cs="Arial"/>
        </w:rPr>
        <w:t xml:space="preserve">Finish warranty is tied to finish specification and warranty of finish manufacturer.  Customer specifications should </w:t>
      </w:r>
      <w:proofErr w:type="gramStart"/>
      <w:r>
        <w:rPr>
          <w:rFonts w:ascii="Arial" w:hAnsi="Arial" w:cs="Arial"/>
        </w:rPr>
        <w:t>tie</w:t>
      </w:r>
      <w:proofErr w:type="gramEnd"/>
      <w:r>
        <w:rPr>
          <w:rFonts w:ascii="Arial" w:hAnsi="Arial" w:cs="Arial"/>
        </w:rPr>
        <w:t xml:space="preserve"> back to AAMA 2604 and 2605 standards.</w:t>
      </w:r>
    </w:p>
    <w:p w14:paraId="77EA050C" w14:textId="77777777" w:rsidR="009A35C6" w:rsidRPr="009A35C6" w:rsidRDefault="009A35C6" w:rsidP="009A35C6">
      <w:pPr>
        <w:pStyle w:val="ListParagraph"/>
        <w:numPr>
          <w:ilvl w:val="2"/>
          <w:numId w:val="1"/>
        </w:numPr>
        <w:rPr>
          <w:rFonts w:ascii="Arial" w:hAnsi="Arial" w:cs="Arial"/>
        </w:rPr>
      </w:pPr>
      <w:r w:rsidRPr="009A35C6">
        <w:rPr>
          <w:rFonts w:ascii="Arial" w:hAnsi="Arial" w:cs="Arial"/>
        </w:rPr>
        <w:t>This warranty does not cover natural weathering and fading of the surface that will occur as the surface is exposed to ambient conditions. Nor does it cover minor oxidation or oxidation products that transfer to other surfaces.</w:t>
      </w:r>
    </w:p>
    <w:p w14:paraId="0CF70C7E" w14:textId="77777777" w:rsidR="009A35C6" w:rsidRPr="0009287D" w:rsidRDefault="009A35C6" w:rsidP="00A2519B">
      <w:pPr>
        <w:pStyle w:val="ListParagraph"/>
        <w:ind w:left="1440"/>
        <w:rPr>
          <w:rFonts w:ascii="Arial" w:hAnsi="Arial" w:cs="Arial"/>
        </w:rPr>
      </w:pPr>
    </w:p>
    <w:p w14:paraId="1A6D6E2A" w14:textId="61F2B894" w:rsidR="00C853D8" w:rsidRPr="00A2519B" w:rsidRDefault="00C853D8">
      <w:pPr>
        <w:rPr>
          <w:rFonts w:ascii="Arial" w:hAnsi="Arial" w:cs="Arial"/>
          <w:b/>
          <w:bCs/>
          <w:sz w:val="28"/>
          <w:szCs w:val="28"/>
        </w:rPr>
      </w:pPr>
      <w:r w:rsidRPr="00A2519B">
        <w:rPr>
          <w:rFonts w:ascii="Arial" w:hAnsi="Arial" w:cs="Arial"/>
          <w:b/>
          <w:bCs/>
          <w:sz w:val="28"/>
          <w:szCs w:val="28"/>
        </w:rPr>
        <w:lastRenderedPageBreak/>
        <w:t>Part 2:  Product</w:t>
      </w:r>
    </w:p>
    <w:p w14:paraId="0E60110B" w14:textId="4615BE67" w:rsidR="00A2519B" w:rsidRDefault="00A2519B" w:rsidP="00A2519B">
      <w:pPr>
        <w:pStyle w:val="ListParagraph"/>
        <w:numPr>
          <w:ilvl w:val="0"/>
          <w:numId w:val="5"/>
        </w:numPr>
        <w:rPr>
          <w:rFonts w:ascii="Arial" w:hAnsi="Arial" w:cs="Arial"/>
        </w:rPr>
      </w:pPr>
      <w:r>
        <w:rPr>
          <w:rFonts w:ascii="Arial" w:hAnsi="Arial" w:cs="Arial"/>
        </w:rPr>
        <w:t xml:space="preserve">Basis of Design:  Expanded Mesh, perforated metal, </w:t>
      </w:r>
      <w:r w:rsidR="00BB1DAF">
        <w:rPr>
          <w:rFonts w:ascii="Arial" w:hAnsi="Arial" w:cs="Arial"/>
        </w:rPr>
        <w:t>a</w:t>
      </w:r>
      <w:r>
        <w:rPr>
          <w:rFonts w:ascii="Arial" w:hAnsi="Arial" w:cs="Arial"/>
        </w:rPr>
        <w:t>ttachment brackets</w:t>
      </w:r>
      <w:r w:rsidR="00D836CB">
        <w:rPr>
          <w:rFonts w:ascii="Arial" w:hAnsi="Arial" w:cs="Arial"/>
        </w:rPr>
        <w:t>,</w:t>
      </w:r>
      <w:r>
        <w:rPr>
          <w:rFonts w:ascii="Arial" w:hAnsi="Arial" w:cs="Arial"/>
        </w:rPr>
        <w:t xml:space="preserve"> and/or fabricated elements such as frames are produced and distributed by </w:t>
      </w:r>
      <w:r w:rsidRPr="00A2519B">
        <w:rPr>
          <w:rFonts w:ascii="Arial" w:hAnsi="Arial" w:cs="Arial"/>
        </w:rPr>
        <w:t>AMICO</w:t>
      </w:r>
    </w:p>
    <w:p w14:paraId="34A67274" w14:textId="79679995" w:rsidR="00A2519B" w:rsidRDefault="00A2519B" w:rsidP="00A2519B">
      <w:pPr>
        <w:pStyle w:val="ListParagraph"/>
        <w:numPr>
          <w:ilvl w:val="1"/>
          <w:numId w:val="5"/>
        </w:numPr>
        <w:rPr>
          <w:rFonts w:ascii="Arial" w:hAnsi="Arial" w:cs="Arial"/>
        </w:rPr>
      </w:pPr>
      <w:r>
        <w:rPr>
          <w:rFonts w:ascii="Arial" w:hAnsi="Arial" w:cs="Arial"/>
        </w:rPr>
        <w:t>Website:  www.AMICOARCH.com</w:t>
      </w:r>
    </w:p>
    <w:p w14:paraId="0780A908" w14:textId="2E4BFFF0" w:rsidR="00A2519B" w:rsidRDefault="00A2519B" w:rsidP="00A2519B">
      <w:pPr>
        <w:pStyle w:val="ListParagraph"/>
        <w:numPr>
          <w:ilvl w:val="1"/>
          <w:numId w:val="5"/>
        </w:numPr>
        <w:rPr>
          <w:rFonts w:ascii="Arial" w:hAnsi="Arial" w:cs="Arial"/>
        </w:rPr>
      </w:pPr>
      <w:r>
        <w:rPr>
          <w:rFonts w:ascii="Arial" w:hAnsi="Arial" w:cs="Arial"/>
        </w:rPr>
        <w:t xml:space="preserve">Address:  </w:t>
      </w:r>
      <w:r w:rsidRPr="00A2519B">
        <w:rPr>
          <w:rFonts w:ascii="Arial" w:hAnsi="Arial" w:cs="Arial"/>
        </w:rPr>
        <w:t xml:space="preserve">1080 Corporate Drive, Burlington, ON Canada L7L 5R6 </w:t>
      </w:r>
    </w:p>
    <w:p w14:paraId="078F766B" w14:textId="6B77AEF4" w:rsidR="00A2519B" w:rsidRDefault="00A2519B" w:rsidP="00A2519B">
      <w:pPr>
        <w:pStyle w:val="ListParagraph"/>
        <w:numPr>
          <w:ilvl w:val="1"/>
          <w:numId w:val="5"/>
        </w:numPr>
        <w:rPr>
          <w:rFonts w:ascii="Arial" w:hAnsi="Arial" w:cs="Arial"/>
        </w:rPr>
      </w:pPr>
      <w:r w:rsidRPr="00A2519B">
        <w:rPr>
          <w:rFonts w:ascii="Arial" w:hAnsi="Arial" w:cs="Arial"/>
        </w:rPr>
        <w:t xml:space="preserve">Contact: Phil Shevchenko – </w:t>
      </w:r>
      <w:hyperlink r:id="rId7" w:history="1">
        <w:r w:rsidRPr="00D60C3F">
          <w:rPr>
            <w:rStyle w:val="Hyperlink"/>
            <w:rFonts w:ascii="Arial" w:hAnsi="Arial" w:cs="Arial"/>
          </w:rPr>
          <w:t>pshevchenko@amicoglobal.com</w:t>
        </w:r>
      </w:hyperlink>
      <w:r w:rsidRPr="00A2519B">
        <w:rPr>
          <w:rFonts w:ascii="Arial" w:hAnsi="Arial" w:cs="Arial"/>
        </w:rPr>
        <w:t xml:space="preserve"> </w:t>
      </w:r>
    </w:p>
    <w:p w14:paraId="1F322E07" w14:textId="1CB6DD14" w:rsidR="00A2519B" w:rsidRDefault="00A2519B" w:rsidP="00A2519B">
      <w:pPr>
        <w:pStyle w:val="ListParagraph"/>
        <w:numPr>
          <w:ilvl w:val="1"/>
          <w:numId w:val="5"/>
        </w:numPr>
        <w:rPr>
          <w:rFonts w:ascii="Arial" w:hAnsi="Arial" w:cs="Arial"/>
        </w:rPr>
      </w:pPr>
      <w:r>
        <w:rPr>
          <w:rFonts w:ascii="Arial" w:hAnsi="Arial" w:cs="Arial"/>
        </w:rPr>
        <w:t xml:space="preserve">Phone:  </w:t>
      </w:r>
      <w:r w:rsidRPr="00A2519B">
        <w:rPr>
          <w:rFonts w:ascii="Arial" w:hAnsi="Arial" w:cs="Arial"/>
        </w:rPr>
        <w:t xml:space="preserve"> 905.741.7020</w:t>
      </w:r>
    </w:p>
    <w:p w14:paraId="0F3DBF12" w14:textId="4A1199AD" w:rsidR="00BB1DAF" w:rsidRDefault="00BB1DAF" w:rsidP="00BB1DAF">
      <w:pPr>
        <w:pStyle w:val="ListParagraph"/>
        <w:numPr>
          <w:ilvl w:val="0"/>
          <w:numId w:val="5"/>
        </w:numPr>
        <w:rPr>
          <w:rFonts w:ascii="Arial" w:hAnsi="Arial" w:cs="Arial"/>
        </w:rPr>
      </w:pPr>
      <w:r>
        <w:rPr>
          <w:rFonts w:ascii="Arial" w:hAnsi="Arial" w:cs="Arial"/>
        </w:rPr>
        <w:t>Performance Criteria</w:t>
      </w:r>
    </w:p>
    <w:p w14:paraId="048FD5D3" w14:textId="49C8254F" w:rsidR="00BB1DAF" w:rsidRDefault="00BB1DAF" w:rsidP="00BB1DAF">
      <w:pPr>
        <w:pStyle w:val="ListParagraph"/>
        <w:numPr>
          <w:ilvl w:val="1"/>
          <w:numId w:val="5"/>
        </w:numPr>
        <w:rPr>
          <w:rFonts w:ascii="Arial" w:hAnsi="Arial" w:cs="Arial"/>
        </w:rPr>
      </w:pPr>
      <w:r>
        <w:rPr>
          <w:rFonts w:ascii="Arial" w:hAnsi="Arial" w:cs="Arial"/>
        </w:rPr>
        <w:t>Product shall utilize AMICO’s expanded mesh and perforated materials cut and fabricated to the design specifications of the customer and confirmed by AMICO shop drawings.</w:t>
      </w:r>
    </w:p>
    <w:p w14:paraId="06501C12" w14:textId="5D0CBA79" w:rsidR="00BB1DAF" w:rsidRDefault="00BB1DAF" w:rsidP="00BB1DAF">
      <w:pPr>
        <w:pStyle w:val="ListParagraph"/>
        <w:numPr>
          <w:ilvl w:val="1"/>
          <w:numId w:val="5"/>
        </w:numPr>
        <w:rPr>
          <w:rFonts w:ascii="Arial" w:hAnsi="Arial" w:cs="Arial"/>
        </w:rPr>
      </w:pPr>
      <w:r>
        <w:rPr>
          <w:rFonts w:ascii="Arial" w:hAnsi="Arial" w:cs="Arial"/>
        </w:rPr>
        <w:t>Tolerance:  Panels and components shall be fabricated to a tolerance not exceeding 1/8” deviation in any dimension as shown in approved shop drawings</w:t>
      </w:r>
    </w:p>
    <w:p w14:paraId="4888C215" w14:textId="62B2AB2D" w:rsidR="00BB1DAF" w:rsidRDefault="00BB1DAF" w:rsidP="00BB1DAF">
      <w:pPr>
        <w:pStyle w:val="ListParagraph"/>
        <w:numPr>
          <w:ilvl w:val="0"/>
          <w:numId w:val="5"/>
        </w:numPr>
        <w:rPr>
          <w:rFonts w:ascii="Arial" w:hAnsi="Arial" w:cs="Arial"/>
        </w:rPr>
      </w:pPr>
      <w:r>
        <w:rPr>
          <w:rFonts w:ascii="Arial" w:hAnsi="Arial" w:cs="Arial"/>
        </w:rPr>
        <w:t>Materials</w:t>
      </w:r>
    </w:p>
    <w:p w14:paraId="564F1257" w14:textId="5F8CFE33" w:rsidR="00BB1DAF" w:rsidRDefault="00BB1DAF" w:rsidP="00BB1DAF">
      <w:pPr>
        <w:pStyle w:val="ListParagraph"/>
        <w:numPr>
          <w:ilvl w:val="1"/>
          <w:numId w:val="5"/>
        </w:numPr>
        <w:rPr>
          <w:rFonts w:ascii="Arial" w:hAnsi="Arial" w:cs="Arial"/>
        </w:rPr>
      </w:pPr>
      <w:r>
        <w:rPr>
          <w:rFonts w:ascii="Arial" w:hAnsi="Arial" w:cs="Arial"/>
        </w:rPr>
        <w:t>This specification applies to AMICO expanded mesh and perforated metals including:</w:t>
      </w:r>
    </w:p>
    <w:p w14:paraId="1B603CFD" w14:textId="408768F7" w:rsidR="00BB1DAF" w:rsidRDefault="00BB1DAF" w:rsidP="00BB1DAF">
      <w:pPr>
        <w:pStyle w:val="ListParagraph"/>
        <w:numPr>
          <w:ilvl w:val="2"/>
          <w:numId w:val="5"/>
        </w:numPr>
        <w:rPr>
          <w:rFonts w:ascii="Arial" w:hAnsi="Arial" w:cs="Arial"/>
        </w:rPr>
      </w:pPr>
      <w:r>
        <w:rPr>
          <w:rFonts w:ascii="Arial" w:hAnsi="Arial" w:cs="Arial"/>
        </w:rPr>
        <w:t>APEX01 Expanded Mesh</w:t>
      </w:r>
    </w:p>
    <w:p w14:paraId="1AF8FCCD" w14:textId="4F2F5EB6" w:rsidR="00BB1DAF" w:rsidRDefault="00BB1DAF" w:rsidP="00BB1DAF">
      <w:pPr>
        <w:pStyle w:val="ListParagraph"/>
        <w:numPr>
          <w:ilvl w:val="2"/>
          <w:numId w:val="5"/>
        </w:numPr>
        <w:rPr>
          <w:rFonts w:ascii="Arial" w:hAnsi="Arial" w:cs="Arial"/>
        </w:rPr>
      </w:pPr>
      <w:r>
        <w:rPr>
          <w:rFonts w:ascii="Arial" w:hAnsi="Arial" w:cs="Arial"/>
        </w:rPr>
        <w:t>APEX02 Expanded Mesh</w:t>
      </w:r>
    </w:p>
    <w:p w14:paraId="33BC2AA6" w14:textId="31C678B4" w:rsidR="00BB1DAF" w:rsidRDefault="00BB1DAF" w:rsidP="00BB1DAF">
      <w:pPr>
        <w:pStyle w:val="ListParagraph"/>
        <w:numPr>
          <w:ilvl w:val="2"/>
          <w:numId w:val="5"/>
        </w:numPr>
        <w:rPr>
          <w:rFonts w:ascii="Arial" w:hAnsi="Arial" w:cs="Arial"/>
        </w:rPr>
      </w:pPr>
      <w:r>
        <w:rPr>
          <w:rFonts w:ascii="Arial" w:hAnsi="Arial" w:cs="Arial"/>
        </w:rPr>
        <w:t xml:space="preserve">APEX03 Expanded Mesh </w:t>
      </w:r>
    </w:p>
    <w:p w14:paraId="00D37B95" w14:textId="3C1BD51D" w:rsidR="00BB1DAF" w:rsidRDefault="00BB1DAF" w:rsidP="00BB1DAF">
      <w:pPr>
        <w:pStyle w:val="ListParagraph"/>
        <w:numPr>
          <w:ilvl w:val="2"/>
          <w:numId w:val="5"/>
        </w:numPr>
        <w:rPr>
          <w:rFonts w:ascii="Arial" w:hAnsi="Arial" w:cs="Arial"/>
        </w:rPr>
      </w:pPr>
      <w:r>
        <w:rPr>
          <w:rFonts w:ascii="Arial" w:hAnsi="Arial" w:cs="Arial"/>
        </w:rPr>
        <w:t>APEX04 Expanded Mesh</w:t>
      </w:r>
    </w:p>
    <w:p w14:paraId="1502F408" w14:textId="0681A6AA" w:rsidR="00BB1DAF" w:rsidRDefault="006808D8" w:rsidP="00BB1DAF">
      <w:pPr>
        <w:pStyle w:val="ListParagraph"/>
        <w:numPr>
          <w:ilvl w:val="2"/>
          <w:numId w:val="5"/>
        </w:numPr>
        <w:rPr>
          <w:rFonts w:ascii="Arial" w:hAnsi="Arial" w:cs="Arial"/>
        </w:rPr>
      </w:pPr>
      <w:r>
        <w:rPr>
          <w:rFonts w:ascii="Arial" w:hAnsi="Arial" w:cs="Arial"/>
        </w:rPr>
        <w:t>APEX05 Expanded Mesh</w:t>
      </w:r>
    </w:p>
    <w:p w14:paraId="4D9FD9A0" w14:textId="4A8EC746" w:rsidR="006808D8" w:rsidRDefault="006808D8" w:rsidP="00BB1DAF">
      <w:pPr>
        <w:pStyle w:val="ListParagraph"/>
        <w:numPr>
          <w:ilvl w:val="2"/>
          <w:numId w:val="5"/>
        </w:numPr>
        <w:rPr>
          <w:rFonts w:ascii="Arial" w:hAnsi="Arial" w:cs="Arial"/>
        </w:rPr>
      </w:pPr>
      <w:proofErr w:type="spellStart"/>
      <w:r>
        <w:rPr>
          <w:rFonts w:ascii="Arial" w:hAnsi="Arial" w:cs="Arial"/>
        </w:rPr>
        <w:t>Bellesa</w:t>
      </w:r>
      <w:proofErr w:type="spellEnd"/>
      <w:r>
        <w:rPr>
          <w:rFonts w:ascii="Arial" w:hAnsi="Arial" w:cs="Arial"/>
        </w:rPr>
        <w:t xml:space="preserve"> Expanded Mesh</w:t>
      </w:r>
    </w:p>
    <w:p w14:paraId="54982D36" w14:textId="7935A7BC" w:rsidR="006808D8" w:rsidRDefault="006808D8" w:rsidP="00BB1DAF">
      <w:pPr>
        <w:pStyle w:val="ListParagraph"/>
        <w:numPr>
          <w:ilvl w:val="2"/>
          <w:numId w:val="5"/>
        </w:numPr>
        <w:rPr>
          <w:rFonts w:ascii="Arial" w:hAnsi="Arial" w:cs="Arial"/>
        </w:rPr>
      </w:pPr>
      <w:proofErr w:type="spellStart"/>
      <w:r>
        <w:rPr>
          <w:rFonts w:ascii="Arial" w:hAnsi="Arial" w:cs="Arial"/>
        </w:rPr>
        <w:t>Luxos</w:t>
      </w:r>
      <w:proofErr w:type="spellEnd"/>
      <w:r>
        <w:rPr>
          <w:rFonts w:ascii="Arial" w:hAnsi="Arial" w:cs="Arial"/>
        </w:rPr>
        <w:t xml:space="preserve"> Expanded Mesh</w:t>
      </w:r>
    </w:p>
    <w:p w14:paraId="73089DB3" w14:textId="7BAB28E7" w:rsidR="006808D8" w:rsidRDefault="006808D8" w:rsidP="00BB1DAF">
      <w:pPr>
        <w:pStyle w:val="ListParagraph"/>
        <w:numPr>
          <w:ilvl w:val="2"/>
          <w:numId w:val="5"/>
        </w:numPr>
        <w:rPr>
          <w:rFonts w:ascii="Arial" w:hAnsi="Arial" w:cs="Arial"/>
        </w:rPr>
      </w:pPr>
      <w:r>
        <w:rPr>
          <w:rFonts w:ascii="Arial" w:hAnsi="Arial" w:cs="Arial"/>
        </w:rPr>
        <w:t>Gracia Expanded Mesh</w:t>
      </w:r>
    </w:p>
    <w:p w14:paraId="593DF648" w14:textId="3AEF67C0" w:rsidR="006808D8" w:rsidRDefault="006808D8" w:rsidP="00BB1DAF">
      <w:pPr>
        <w:pStyle w:val="ListParagraph"/>
        <w:numPr>
          <w:ilvl w:val="2"/>
          <w:numId w:val="5"/>
        </w:numPr>
        <w:rPr>
          <w:rFonts w:ascii="Arial" w:hAnsi="Arial" w:cs="Arial"/>
        </w:rPr>
      </w:pPr>
      <w:r>
        <w:rPr>
          <w:rFonts w:ascii="Arial" w:hAnsi="Arial" w:cs="Arial"/>
        </w:rPr>
        <w:t>De Moda Expanded Mesh</w:t>
      </w:r>
    </w:p>
    <w:p w14:paraId="01753BD9" w14:textId="4192DF01" w:rsidR="006808D8" w:rsidRDefault="006808D8" w:rsidP="00BB1DAF">
      <w:pPr>
        <w:pStyle w:val="ListParagraph"/>
        <w:numPr>
          <w:ilvl w:val="2"/>
          <w:numId w:val="5"/>
        </w:numPr>
        <w:rPr>
          <w:rFonts w:ascii="Arial" w:hAnsi="Arial" w:cs="Arial"/>
        </w:rPr>
      </w:pPr>
      <w:proofErr w:type="spellStart"/>
      <w:r>
        <w:rPr>
          <w:rFonts w:ascii="Arial" w:hAnsi="Arial" w:cs="Arial"/>
        </w:rPr>
        <w:t>Cativar</w:t>
      </w:r>
      <w:proofErr w:type="spellEnd"/>
      <w:r>
        <w:rPr>
          <w:rFonts w:ascii="Arial" w:hAnsi="Arial" w:cs="Arial"/>
        </w:rPr>
        <w:t xml:space="preserve"> Expanded Mesh</w:t>
      </w:r>
    </w:p>
    <w:p w14:paraId="2ACFBBE6" w14:textId="701A3FBB" w:rsidR="006808D8" w:rsidRDefault="006808D8" w:rsidP="00BB1DAF">
      <w:pPr>
        <w:pStyle w:val="ListParagraph"/>
        <w:numPr>
          <w:ilvl w:val="2"/>
          <w:numId w:val="5"/>
        </w:numPr>
        <w:rPr>
          <w:rFonts w:ascii="Arial" w:hAnsi="Arial" w:cs="Arial"/>
        </w:rPr>
      </w:pPr>
      <w:r>
        <w:rPr>
          <w:rFonts w:ascii="Arial" w:hAnsi="Arial" w:cs="Arial"/>
        </w:rPr>
        <w:t>H</w:t>
      </w:r>
      <w:r w:rsidR="000D5940">
        <w:rPr>
          <w:rFonts w:ascii="Arial" w:hAnsi="Arial" w:cs="Arial"/>
        </w:rPr>
        <w:t>inter Expanded Mesh</w:t>
      </w:r>
    </w:p>
    <w:p w14:paraId="7529DEF9" w14:textId="0D175136" w:rsidR="000D5940" w:rsidRDefault="000D5940" w:rsidP="00BB1DAF">
      <w:pPr>
        <w:pStyle w:val="ListParagraph"/>
        <w:numPr>
          <w:ilvl w:val="2"/>
          <w:numId w:val="5"/>
        </w:numPr>
        <w:rPr>
          <w:rFonts w:ascii="Arial" w:hAnsi="Arial" w:cs="Arial"/>
        </w:rPr>
      </w:pPr>
      <w:r>
        <w:rPr>
          <w:rFonts w:ascii="Arial" w:hAnsi="Arial" w:cs="Arial"/>
        </w:rPr>
        <w:t>Siro Expanded Mesh</w:t>
      </w:r>
    </w:p>
    <w:p w14:paraId="75FE1553" w14:textId="76E32738" w:rsidR="000D5940" w:rsidRDefault="000D5940" w:rsidP="00BB1DAF">
      <w:pPr>
        <w:pStyle w:val="ListParagraph"/>
        <w:numPr>
          <w:ilvl w:val="2"/>
          <w:numId w:val="5"/>
        </w:numPr>
        <w:rPr>
          <w:rFonts w:ascii="Arial" w:hAnsi="Arial" w:cs="Arial"/>
        </w:rPr>
      </w:pPr>
      <w:r>
        <w:rPr>
          <w:rFonts w:ascii="Arial" w:hAnsi="Arial" w:cs="Arial"/>
        </w:rPr>
        <w:t>Modig Expanded Mesh</w:t>
      </w:r>
    </w:p>
    <w:p w14:paraId="47D2E214" w14:textId="668F76AA" w:rsidR="00BB1DAF" w:rsidRDefault="00BB1DAF" w:rsidP="00BB1DAF">
      <w:pPr>
        <w:pStyle w:val="ListParagraph"/>
        <w:numPr>
          <w:ilvl w:val="2"/>
          <w:numId w:val="5"/>
        </w:numPr>
        <w:rPr>
          <w:rFonts w:ascii="Arial" w:hAnsi="Arial" w:cs="Arial"/>
        </w:rPr>
      </w:pPr>
      <w:r>
        <w:rPr>
          <w:rFonts w:ascii="Arial" w:hAnsi="Arial" w:cs="Arial"/>
        </w:rPr>
        <w:t xml:space="preserve">AMICO Perforated Metal including Picture </w:t>
      </w:r>
      <w:proofErr w:type="spellStart"/>
      <w:r>
        <w:rPr>
          <w:rFonts w:ascii="Arial" w:hAnsi="Arial" w:cs="Arial"/>
        </w:rPr>
        <w:t>PERFect</w:t>
      </w:r>
      <w:proofErr w:type="spellEnd"/>
      <w:r>
        <w:rPr>
          <w:rFonts w:ascii="Arial" w:hAnsi="Arial" w:cs="Arial"/>
        </w:rPr>
        <w:t xml:space="preserve"> Panels</w:t>
      </w:r>
    </w:p>
    <w:p w14:paraId="42FDC9F4" w14:textId="7382C67C" w:rsidR="000D5940" w:rsidRDefault="000D5940" w:rsidP="00BB1DAF">
      <w:pPr>
        <w:pStyle w:val="ListParagraph"/>
        <w:numPr>
          <w:ilvl w:val="2"/>
          <w:numId w:val="5"/>
        </w:numPr>
        <w:rPr>
          <w:rFonts w:ascii="Arial" w:hAnsi="Arial" w:cs="Arial"/>
        </w:rPr>
      </w:pPr>
      <w:r>
        <w:rPr>
          <w:rFonts w:ascii="Arial" w:hAnsi="Arial" w:cs="Arial"/>
        </w:rPr>
        <w:t>AMICO Laser Cut Metal panels</w:t>
      </w:r>
    </w:p>
    <w:p w14:paraId="35273C13" w14:textId="08414AB2" w:rsidR="00680F36" w:rsidRDefault="00680F36" w:rsidP="00680F36">
      <w:pPr>
        <w:pStyle w:val="ListParagraph"/>
        <w:numPr>
          <w:ilvl w:val="1"/>
          <w:numId w:val="5"/>
        </w:numPr>
        <w:rPr>
          <w:rFonts w:ascii="Arial" w:hAnsi="Arial" w:cs="Arial"/>
        </w:rPr>
      </w:pPr>
      <w:r>
        <w:rPr>
          <w:rFonts w:ascii="Arial" w:hAnsi="Arial" w:cs="Arial"/>
        </w:rPr>
        <w:t xml:space="preserve">These materials can be manufactured in various materials depending on the </w:t>
      </w:r>
      <w:r w:rsidR="008C5754">
        <w:rPr>
          <w:rFonts w:ascii="Arial" w:hAnsi="Arial" w:cs="Arial"/>
        </w:rPr>
        <w:t>designer’s</w:t>
      </w:r>
      <w:r>
        <w:rPr>
          <w:rFonts w:ascii="Arial" w:hAnsi="Arial" w:cs="Arial"/>
        </w:rPr>
        <w:t xml:space="preserve"> specifications.</w:t>
      </w:r>
    </w:p>
    <w:p w14:paraId="3A74C6AC" w14:textId="6BD05FD5" w:rsidR="00680F36" w:rsidRDefault="00680F36" w:rsidP="00680F36">
      <w:pPr>
        <w:pStyle w:val="ListParagraph"/>
        <w:numPr>
          <w:ilvl w:val="2"/>
          <w:numId w:val="5"/>
        </w:numPr>
        <w:rPr>
          <w:rFonts w:ascii="Arial" w:hAnsi="Arial" w:cs="Arial"/>
        </w:rPr>
      </w:pPr>
      <w:r>
        <w:rPr>
          <w:rFonts w:ascii="Arial" w:hAnsi="Arial" w:cs="Arial"/>
        </w:rPr>
        <w:t xml:space="preserve">Thickness:  Various. </w:t>
      </w:r>
      <w:r w:rsidR="008C5754">
        <w:rPr>
          <w:rFonts w:ascii="Arial" w:hAnsi="Arial" w:cs="Arial"/>
        </w:rPr>
        <w:t>Typically,</w:t>
      </w:r>
      <w:r>
        <w:rPr>
          <w:rFonts w:ascii="Arial" w:hAnsi="Arial" w:cs="Arial"/>
        </w:rPr>
        <w:t xml:space="preserve"> 1/8” except for APEX02 which is 3/16”</w:t>
      </w:r>
    </w:p>
    <w:p w14:paraId="31CFD2FB" w14:textId="6E910A3D" w:rsidR="00680F36" w:rsidRDefault="00680F36" w:rsidP="00680F36">
      <w:pPr>
        <w:pStyle w:val="ListParagraph"/>
        <w:numPr>
          <w:ilvl w:val="2"/>
          <w:numId w:val="5"/>
        </w:numPr>
        <w:rPr>
          <w:rFonts w:ascii="Arial" w:hAnsi="Arial" w:cs="Arial"/>
        </w:rPr>
      </w:pPr>
      <w:r>
        <w:rPr>
          <w:rFonts w:ascii="Arial" w:hAnsi="Arial" w:cs="Arial"/>
        </w:rPr>
        <w:t xml:space="preserve">Alloy:  Various depending on desired finish and fabrication demands.  </w:t>
      </w:r>
      <w:r w:rsidR="008C5754">
        <w:rPr>
          <w:rFonts w:ascii="Arial" w:hAnsi="Arial" w:cs="Arial"/>
        </w:rPr>
        <w:t>Typically,</w:t>
      </w:r>
      <w:r>
        <w:rPr>
          <w:rFonts w:ascii="Arial" w:hAnsi="Arial" w:cs="Arial"/>
        </w:rPr>
        <w:t xml:space="preserve"> aluminum 5005 O </w:t>
      </w:r>
      <w:r w:rsidR="008C5754">
        <w:rPr>
          <w:rFonts w:ascii="Arial" w:hAnsi="Arial" w:cs="Arial"/>
        </w:rPr>
        <w:t>AQ, 3003</w:t>
      </w:r>
      <w:r>
        <w:rPr>
          <w:rFonts w:ascii="Arial" w:hAnsi="Arial" w:cs="Arial"/>
        </w:rPr>
        <w:t xml:space="preserve"> H14, 1100 H14, 1100 O Temper, Steel, Copper, Brass, </w:t>
      </w:r>
      <w:r w:rsidR="006305CC">
        <w:rPr>
          <w:rFonts w:ascii="Arial" w:hAnsi="Arial" w:cs="Arial"/>
        </w:rPr>
        <w:t xml:space="preserve">and </w:t>
      </w:r>
      <w:r>
        <w:rPr>
          <w:rFonts w:ascii="Arial" w:hAnsi="Arial" w:cs="Arial"/>
        </w:rPr>
        <w:t>Corten</w:t>
      </w:r>
      <w:r w:rsidR="006305CC">
        <w:rPr>
          <w:rFonts w:ascii="Arial" w:hAnsi="Arial" w:cs="Arial"/>
        </w:rPr>
        <w:t>.</w:t>
      </w:r>
      <w:r>
        <w:rPr>
          <w:rFonts w:ascii="Arial" w:hAnsi="Arial" w:cs="Arial"/>
        </w:rPr>
        <w:t xml:space="preserve"> </w:t>
      </w:r>
    </w:p>
    <w:p w14:paraId="3DEF5C10" w14:textId="1AC3BA1E" w:rsidR="006305CC" w:rsidRDefault="006305CC" w:rsidP="00680F36">
      <w:pPr>
        <w:pStyle w:val="ListParagraph"/>
        <w:numPr>
          <w:ilvl w:val="2"/>
          <w:numId w:val="5"/>
        </w:numPr>
        <w:rPr>
          <w:rFonts w:ascii="Arial" w:hAnsi="Arial" w:cs="Arial"/>
        </w:rPr>
      </w:pPr>
      <w:r>
        <w:rPr>
          <w:rFonts w:ascii="Arial" w:hAnsi="Arial" w:cs="Arial"/>
        </w:rPr>
        <w:t xml:space="preserve">Panel sizes:  Custom per design.  Maximum panel widths </w:t>
      </w:r>
      <w:r w:rsidR="00D836CB">
        <w:rPr>
          <w:rFonts w:ascii="Arial" w:hAnsi="Arial" w:cs="Arial"/>
        </w:rPr>
        <w:t>are shown</w:t>
      </w:r>
      <w:r>
        <w:rPr>
          <w:rFonts w:ascii="Arial" w:hAnsi="Arial" w:cs="Arial"/>
        </w:rPr>
        <w:t xml:space="preserve"> below.</w:t>
      </w:r>
    </w:p>
    <w:p w14:paraId="0492F663" w14:textId="7CEE4DB5" w:rsidR="006305CC" w:rsidRDefault="006305CC" w:rsidP="00680F36">
      <w:pPr>
        <w:pStyle w:val="ListParagraph"/>
        <w:numPr>
          <w:ilvl w:val="2"/>
          <w:numId w:val="5"/>
        </w:numPr>
        <w:rPr>
          <w:rFonts w:ascii="Arial" w:hAnsi="Arial" w:cs="Arial"/>
        </w:rPr>
      </w:pPr>
      <w:r>
        <w:rPr>
          <w:rFonts w:ascii="Arial" w:hAnsi="Arial" w:cs="Arial"/>
        </w:rPr>
        <w:t xml:space="preserve">Panel depth:  See individual spec sheets for </w:t>
      </w:r>
      <w:r w:rsidR="008C5754">
        <w:rPr>
          <w:rFonts w:ascii="Arial" w:hAnsi="Arial" w:cs="Arial"/>
        </w:rPr>
        <w:t>details.</w:t>
      </w:r>
    </w:p>
    <w:p w14:paraId="622287ED" w14:textId="21FF1FC9" w:rsidR="008C5754" w:rsidRPr="00680F36" w:rsidRDefault="008C5754" w:rsidP="00680F36">
      <w:pPr>
        <w:pStyle w:val="ListParagraph"/>
        <w:numPr>
          <w:ilvl w:val="2"/>
          <w:numId w:val="5"/>
        </w:numPr>
        <w:rPr>
          <w:rFonts w:ascii="Arial" w:hAnsi="Arial" w:cs="Arial"/>
        </w:rPr>
      </w:pPr>
      <w:r>
        <w:rPr>
          <w:rFonts w:ascii="Arial" w:hAnsi="Arial" w:cs="Arial"/>
        </w:rPr>
        <w:t>Finish:  These materials are finished per the specification of the designer and are typically Fluoropolymer paint, powder coating, or anodized</w:t>
      </w:r>
    </w:p>
    <w:p w14:paraId="5EB6A409" w14:textId="211E7EBB" w:rsidR="00C853D8" w:rsidRDefault="00996B72" w:rsidP="006305CC">
      <w:pPr>
        <w:jc w:val="center"/>
        <w:rPr>
          <w:rFonts w:ascii="Arial" w:hAnsi="Arial" w:cs="Arial"/>
        </w:rPr>
      </w:pPr>
      <w:r w:rsidRPr="00996B72">
        <w:rPr>
          <w:rFonts w:ascii="Arial" w:hAnsi="Arial" w:cs="Arial"/>
        </w:rPr>
        <w:lastRenderedPageBreak/>
        <w:drawing>
          <wp:inline distT="0" distB="0" distL="0" distR="0" wp14:anchorId="29F0931E" wp14:editId="71FFC19A">
            <wp:extent cx="5943600" cy="5529580"/>
            <wp:effectExtent l="0" t="0" r="0" b="0"/>
            <wp:docPr id="23133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3381" name=""/>
                    <pic:cNvPicPr/>
                  </pic:nvPicPr>
                  <pic:blipFill>
                    <a:blip r:embed="rId8"/>
                    <a:stretch>
                      <a:fillRect/>
                    </a:stretch>
                  </pic:blipFill>
                  <pic:spPr>
                    <a:xfrm>
                      <a:off x="0" y="0"/>
                      <a:ext cx="5943600" cy="5529580"/>
                    </a:xfrm>
                    <a:prstGeom prst="rect">
                      <a:avLst/>
                    </a:prstGeom>
                  </pic:spPr>
                </pic:pic>
              </a:graphicData>
            </a:graphic>
          </wp:inline>
        </w:drawing>
      </w:r>
    </w:p>
    <w:p w14:paraId="5D34C945" w14:textId="66663C89" w:rsidR="006305CC" w:rsidRDefault="006305CC" w:rsidP="006305CC">
      <w:pPr>
        <w:pStyle w:val="ListParagraph"/>
        <w:numPr>
          <w:ilvl w:val="0"/>
          <w:numId w:val="5"/>
        </w:numPr>
        <w:rPr>
          <w:rFonts w:ascii="Arial" w:hAnsi="Arial" w:cs="Arial"/>
        </w:rPr>
      </w:pPr>
      <w:r>
        <w:rPr>
          <w:rFonts w:ascii="Arial" w:hAnsi="Arial" w:cs="Arial"/>
        </w:rPr>
        <w:t xml:space="preserve"> Accessories</w:t>
      </w:r>
    </w:p>
    <w:p w14:paraId="11637284" w14:textId="471946EC" w:rsidR="006305CC" w:rsidRDefault="006305CC" w:rsidP="006305CC">
      <w:pPr>
        <w:pStyle w:val="ListParagraph"/>
        <w:numPr>
          <w:ilvl w:val="1"/>
          <w:numId w:val="5"/>
        </w:numPr>
        <w:rPr>
          <w:rFonts w:ascii="Arial" w:hAnsi="Arial" w:cs="Arial"/>
        </w:rPr>
      </w:pPr>
      <w:r>
        <w:rPr>
          <w:rFonts w:ascii="Arial" w:hAnsi="Arial" w:cs="Arial"/>
        </w:rPr>
        <w:t>Attachment clips:  Stainless Steel</w:t>
      </w:r>
    </w:p>
    <w:p w14:paraId="5ADAD89D" w14:textId="77777777" w:rsidR="006305CC" w:rsidRPr="006305CC" w:rsidRDefault="006305CC" w:rsidP="006305CC">
      <w:pPr>
        <w:pStyle w:val="ListParagraph"/>
        <w:rPr>
          <w:rFonts w:ascii="Arial" w:hAnsi="Arial" w:cs="Arial"/>
        </w:rPr>
      </w:pPr>
    </w:p>
    <w:p w14:paraId="205742EB" w14:textId="7327F388" w:rsidR="00627578" w:rsidRPr="006305CC" w:rsidRDefault="00C853D8">
      <w:pPr>
        <w:rPr>
          <w:rFonts w:ascii="Arial" w:hAnsi="Arial" w:cs="Arial"/>
          <w:b/>
          <w:bCs/>
          <w:sz w:val="28"/>
          <w:szCs w:val="28"/>
        </w:rPr>
      </w:pPr>
      <w:r w:rsidRPr="006305CC">
        <w:rPr>
          <w:rFonts w:ascii="Arial" w:hAnsi="Arial" w:cs="Arial"/>
          <w:b/>
          <w:bCs/>
          <w:sz w:val="28"/>
          <w:szCs w:val="28"/>
        </w:rPr>
        <w:t>Part 3:  Execution:</w:t>
      </w:r>
    </w:p>
    <w:p w14:paraId="6FBC9AD8" w14:textId="26C70378" w:rsidR="006305CC" w:rsidRDefault="006305CC" w:rsidP="006305CC">
      <w:pPr>
        <w:pStyle w:val="ListParagraph"/>
        <w:numPr>
          <w:ilvl w:val="0"/>
          <w:numId w:val="8"/>
        </w:numPr>
        <w:rPr>
          <w:rFonts w:ascii="Arial" w:hAnsi="Arial" w:cs="Arial"/>
        </w:rPr>
      </w:pPr>
      <w:r>
        <w:rPr>
          <w:rFonts w:ascii="Arial" w:hAnsi="Arial" w:cs="Arial"/>
        </w:rPr>
        <w:t>Site condition verification</w:t>
      </w:r>
    </w:p>
    <w:p w14:paraId="20C9C527" w14:textId="798A59E2" w:rsidR="006305CC" w:rsidRDefault="006305CC" w:rsidP="006305CC">
      <w:pPr>
        <w:pStyle w:val="ListParagraph"/>
        <w:numPr>
          <w:ilvl w:val="1"/>
          <w:numId w:val="8"/>
        </w:numPr>
        <w:rPr>
          <w:rFonts w:ascii="Arial" w:hAnsi="Arial" w:cs="Arial"/>
        </w:rPr>
      </w:pPr>
      <w:r>
        <w:rPr>
          <w:rFonts w:ascii="Arial" w:hAnsi="Arial" w:cs="Arial"/>
        </w:rPr>
        <w:t>Verify substruction suitability for attachment.</w:t>
      </w:r>
    </w:p>
    <w:p w14:paraId="1E4238D2" w14:textId="2B75E929" w:rsidR="006305CC" w:rsidRDefault="006305CC" w:rsidP="006305CC">
      <w:pPr>
        <w:pStyle w:val="ListParagraph"/>
        <w:numPr>
          <w:ilvl w:val="1"/>
          <w:numId w:val="8"/>
        </w:numPr>
        <w:rPr>
          <w:rFonts w:ascii="Arial" w:hAnsi="Arial" w:cs="Arial"/>
        </w:rPr>
      </w:pPr>
      <w:r>
        <w:rPr>
          <w:rFonts w:ascii="Arial" w:hAnsi="Arial" w:cs="Arial"/>
        </w:rPr>
        <w:t xml:space="preserve">Suitable fasteners for attachment brackets </w:t>
      </w:r>
      <w:proofErr w:type="gramStart"/>
      <w:r>
        <w:rPr>
          <w:rFonts w:ascii="Arial" w:hAnsi="Arial" w:cs="Arial"/>
        </w:rPr>
        <w:t>is</w:t>
      </w:r>
      <w:proofErr w:type="gramEnd"/>
      <w:r>
        <w:rPr>
          <w:rFonts w:ascii="Arial" w:hAnsi="Arial" w:cs="Arial"/>
        </w:rPr>
        <w:t xml:space="preserve"> the responsibility of the contractor</w:t>
      </w:r>
    </w:p>
    <w:p w14:paraId="45BE1C15" w14:textId="707C605C" w:rsidR="006305CC" w:rsidRDefault="006305CC" w:rsidP="006305CC">
      <w:pPr>
        <w:pStyle w:val="ListParagraph"/>
        <w:numPr>
          <w:ilvl w:val="1"/>
          <w:numId w:val="8"/>
        </w:numPr>
        <w:rPr>
          <w:rFonts w:ascii="Arial" w:hAnsi="Arial" w:cs="Arial"/>
        </w:rPr>
      </w:pPr>
      <w:r>
        <w:rPr>
          <w:rFonts w:ascii="Arial" w:hAnsi="Arial" w:cs="Arial"/>
        </w:rPr>
        <w:t xml:space="preserve">Correct any conditions that may impede proper completion of work.  The substructures must be plum &amp; true, and capable of supporting the custom panels without deflection or deformation.  </w:t>
      </w:r>
    </w:p>
    <w:p w14:paraId="2EED36F3" w14:textId="3A781DE4" w:rsidR="006305CC" w:rsidRDefault="006305CC" w:rsidP="006305CC">
      <w:pPr>
        <w:pStyle w:val="ListParagraph"/>
        <w:numPr>
          <w:ilvl w:val="0"/>
          <w:numId w:val="8"/>
        </w:numPr>
        <w:rPr>
          <w:rFonts w:ascii="Arial" w:hAnsi="Arial" w:cs="Arial"/>
        </w:rPr>
      </w:pPr>
      <w:r>
        <w:rPr>
          <w:rFonts w:ascii="Arial" w:hAnsi="Arial" w:cs="Arial"/>
        </w:rPr>
        <w:t>Fabrication</w:t>
      </w:r>
    </w:p>
    <w:p w14:paraId="2B714E7D" w14:textId="56985B86" w:rsidR="006305CC" w:rsidRDefault="00080F7D" w:rsidP="006305CC">
      <w:pPr>
        <w:pStyle w:val="ListParagraph"/>
        <w:numPr>
          <w:ilvl w:val="1"/>
          <w:numId w:val="8"/>
        </w:numPr>
        <w:rPr>
          <w:rFonts w:ascii="Arial" w:hAnsi="Arial" w:cs="Arial"/>
        </w:rPr>
      </w:pPr>
      <w:r>
        <w:rPr>
          <w:rFonts w:ascii="Arial" w:hAnsi="Arial" w:cs="Arial"/>
        </w:rPr>
        <w:lastRenderedPageBreak/>
        <w:t>Panels produced by AMICO will be in alignment with shop drawings and AMICOs tolerances limitations.</w:t>
      </w:r>
    </w:p>
    <w:p w14:paraId="3B66F8E1" w14:textId="6B91F618" w:rsidR="00080F7D" w:rsidRDefault="00080F7D" w:rsidP="006305CC">
      <w:pPr>
        <w:pStyle w:val="ListParagraph"/>
        <w:numPr>
          <w:ilvl w:val="1"/>
          <w:numId w:val="8"/>
        </w:numPr>
        <w:rPr>
          <w:rFonts w:ascii="Arial" w:hAnsi="Arial" w:cs="Arial"/>
        </w:rPr>
      </w:pPr>
      <w:r>
        <w:rPr>
          <w:rFonts w:ascii="Arial" w:hAnsi="Arial" w:cs="Arial"/>
        </w:rPr>
        <w:t xml:space="preserve">AMICO typically designs panel layouts with </w:t>
      </w:r>
      <w:r w:rsidR="00D836CB">
        <w:rPr>
          <w:rFonts w:ascii="Arial" w:hAnsi="Arial" w:cs="Arial"/>
        </w:rPr>
        <w:t xml:space="preserve">a </w:t>
      </w:r>
      <w:r>
        <w:rPr>
          <w:rFonts w:ascii="Arial" w:hAnsi="Arial" w:cs="Arial"/>
        </w:rPr>
        <w:t xml:space="preserve">1/8” gap between panels to allow for expansion.  AMICO drawings will ultimately guide </w:t>
      </w:r>
      <w:r w:rsidR="00D836CB">
        <w:rPr>
          <w:rFonts w:ascii="Arial" w:hAnsi="Arial" w:cs="Arial"/>
        </w:rPr>
        <w:t xml:space="preserve">the </w:t>
      </w:r>
      <w:r w:rsidR="008C5754">
        <w:rPr>
          <w:rFonts w:ascii="Arial" w:hAnsi="Arial" w:cs="Arial"/>
        </w:rPr>
        <w:t>precise</w:t>
      </w:r>
      <w:r>
        <w:rPr>
          <w:rFonts w:ascii="Arial" w:hAnsi="Arial" w:cs="Arial"/>
        </w:rPr>
        <w:t xml:space="preserve"> layout of panel spacing and attachment bracket layout.</w:t>
      </w:r>
    </w:p>
    <w:p w14:paraId="0C121A07" w14:textId="3A4E84A0" w:rsidR="00080F7D" w:rsidRDefault="00080F7D" w:rsidP="00080F7D">
      <w:pPr>
        <w:pStyle w:val="ListParagraph"/>
        <w:numPr>
          <w:ilvl w:val="0"/>
          <w:numId w:val="8"/>
        </w:numPr>
        <w:rPr>
          <w:rFonts w:ascii="Arial" w:hAnsi="Arial" w:cs="Arial"/>
        </w:rPr>
      </w:pPr>
      <w:r>
        <w:rPr>
          <w:rFonts w:ascii="Arial" w:hAnsi="Arial" w:cs="Arial"/>
        </w:rPr>
        <w:t>Site preparation</w:t>
      </w:r>
    </w:p>
    <w:p w14:paraId="517CDD0F" w14:textId="31DD5D53" w:rsidR="00080F7D" w:rsidRDefault="00080F7D" w:rsidP="00080F7D">
      <w:pPr>
        <w:pStyle w:val="ListParagraph"/>
        <w:numPr>
          <w:ilvl w:val="1"/>
          <w:numId w:val="8"/>
        </w:numPr>
        <w:rPr>
          <w:rFonts w:ascii="Arial" w:hAnsi="Arial" w:cs="Arial"/>
        </w:rPr>
      </w:pPr>
      <w:r>
        <w:rPr>
          <w:rFonts w:ascii="Arial" w:hAnsi="Arial" w:cs="Arial"/>
        </w:rPr>
        <w:t>Anchor attachment points should be examined to ensure surfaces are clean and clear of obstacles and finished.</w:t>
      </w:r>
    </w:p>
    <w:p w14:paraId="28C6F8F2" w14:textId="5F12ADD7" w:rsidR="00080F7D" w:rsidRDefault="00080F7D" w:rsidP="00080F7D">
      <w:pPr>
        <w:pStyle w:val="ListParagraph"/>
        <w:numPr>
          <w:ilvl w:val="1"/>
          <w:numId w:val="8"/>
        </w:numPr>
        <w:rPr>
          <w:rFonts w:ascii="Arial" w:hAnsi="Arial" w:cs="Arial"/>
        </w:rPr>
      </w:pPr>
      <w:r>
        <w:rPr>
          <w:rFonts w:ascii="Arial" w:hAnsi="Arial" w:cs="Arial"/>
        </w:rPr>
        <w:t xml:space="preserve">Ensure there is enough clearance in the surrounding area to </w:t>
      </w:r>
      <w:proofErr w:type="gramStart"/>
      <w:r>
        <w:rPr>
          <w:rFonts w:ascii="Arial" w:hAnsi="Arial" w:cs="Arial"/>
        </w:rPr>
        <w:t>allow for</w:t>
      </w:r>
      <w:proofErr w:type="gramEnd"/>
      <w:r>
        <w:rPr>
          <w:rFonts w:ascii="Arial" w:hAnsi="Arial" w:cs="Arial"/>
        </w:rPr>
        <w:t xml:space="preserve"> installers and materials to be lifted into place.</w:t>
      </w:r>
    </w:p>
    <w:p w14:paraId="305BD65A" w14:textId="426ED786" w:rsidR="00080F7D" w:rsidRDefault="00080F7D" w:rsidP="00080F7D">
      <w:pPr>
        <w:pStyle w:val="ListParagraph"/>
        <w:numPr>
          <w:ilvl w:val="1"/>
          <w:numId w:val="8"/>
        </w:numPr>
        <w:rPr>
          <w:rFonts w:ascii="Arial" w:hAnsi="Arial" w:cs="Arial"/>
        </w:rPr>
      </w:pPr>
      <w:r>
        <w:rPr>
          <w:rFonts w:ascii="Arial" w:hAnsi="Arial" w:cs="Arial"/>
        </w:rPr>
        <w:t>Installation</w:t>
      </w:r>
    </w:p>
    <w:p w14:paraId="4285C9F6" w14:textId="3863F2C5" w:rsidR="00080F7D" w:rsidRDefault="00080F7D" w:rsidP="00080F7D">
      <w:pPr>
        <w:pStyle w:val="ListParagraph"/>
        <w:numPr>
          <w:ilvl w:val="2"/>
          <w:numId w:val="8"/>
        </w:numPr>
        <w:rPr>
          <w:rFonts w:ascii="Arial" w:hAnsi="Arial" w:cs="Arial"/>
        </w:rPr>
      </w:pPr>
      <w:r>
        <w:rPr>
          <w:rFonts w:ascii="Arial" w:hAnsi="Arial" w:cs="Arial"/>
        </w:rPr>
        <w:t xml:space="preserve">Comply with </w:t>
      </w:r>
      <w:r w:rsidR="008C5754">
        <w:rPr>
          <w:rFonts w:ascii="Arial" w:hAnsi="Arial" w:cs="Arial"/>
        </w:rPr>
        <w:t xml:space="preserve">the </w:t>
      </w:r>
      <w:r>
        <w:rPr>
          <w:rFonts w:ascii="Arial" w:hAnsi="Arial" w:cs="Arial"/>
        </w:rPr>
        <w:t xml:space="preserve">panel </w:t>
      </w:r>
      <w:r w:rsidR="008C5754">
        <w:rPr>
          <w:rFonts w:ascii="Arial" w:hAnsi="Arial" w:cs="Arial"/>
        </w:rPr>
        <w:t>manufacturer’s</w:t>
      </w:r>
      <w:r>
        <w:rPr>
          <w:rFonts w:ascii="Arial" w:hAnsi="Arial" w:cs="Arial"/>
        </w:rPr>
        <w:t xml:space="preserve"> instructions for installation and assembly.</w:t>
      </w:r>
    </w:p>
    <w:p w14:paraId="246F9CA7" w14:textId="7AF6B5E1" w:rsidR="00080F7D" w:rsidRDefault="00080F7D" w:rsidP="00080F7D">
      <w:pPr>
        <w:pStyle w:val="ListParagraph"/>
        <w:numPr>
          <w:ilvl w:val="1"/>
          <w:numId w:val="8"/>
        </w:numPr>
        <w:rPr>
          <w:rFonts w:ascii="Arial" w:hAnsi="Arial" w:cs="Arial"/>
        </w:rPr>
      </w:pPr>
      <w:r>
        <w:rPr>
          <w:rFonts w:ascii="Arial" w:hAnsi="Arial" w:cs="Arial"/>
        </w:rPr>
        <w:t>Tolerance</w:t>
      </w:r>
    </w:p>
    <w:p w14:paraId="25FBB80A" w14:textId="647202FA" w:rsidR="00080F7D" w:rsidRDefault="00080F7D" w:rsidP="00080F7D">
      <w:pPr>
        <w:pStyle w:val="ListParagraph"/>
        <w:numPr>
          <w:ilvl w:val="2"/>
          <w:numId w:val="8"/>
        </w:numPr>
        <w:rPr>
          <w:rFonts w:ascii="Arial" w:hAnsi="Arial" w:cs="Arial"/>
        </w:rPr>
      </w:pPr>
      <w:r>
        <w:rPr>
          <w:rFonts w:ascii="Arial" w:hAnsi="Arial" w:cs="Arial"/>
        </w:rPr>
        <w:t>Attachment brackets typically have slots to allow for installation adjustments with 1/8” of play.  When panels are attached, they can be subsequently adjusted within that range.</w:t>
      </w:r>
    </w:p>
    <w:p w14:paraId="00D10771" w14:textId="10EC44A1" w:rsidR="00080F7D" w:rsidRDefault="00080F7D" w:rsidP="00080F7D">
      <w:pPr>
        <w:pStyle w:val="ListParagraph"/>
        <w:numPr>
          <w:ilvl w:val="2"/>
          <w:numId w:val="8"/>
        </w:numPr>
        <w:rPr>
          <w:rFonts w:ascii="Arial" w:hAnsi="Arial" w:cs="Arial"/>
        </w:rPr>
      </w:pPr>
      <w:r>
        <w:rPr>
          <w:rFonts w:ascii="Arial" w:hAnsi="Arial" w:cs="Arial"/>
        </w:rPr>
        <w:t xml:space="preserve">Panels should </w:t>
      </w:r>
      <w:r w:rsidR="00D836CB">
        <w:rPr>
          <w:rFonts w:ascii="Arial" w:hAnsi="Arial" w:cs="Arial"/>
        </w:rPr>
        <w:t xml:space="preserve">be </w:t>
      </w:r>
      <w:r>
        <w:rPr>
          <w:rFonts w:ascii="Arial" w:hAnsi="Arial" w:cs="Arial"/>
        </w:rPr>
        <w:t>installed plum and level as per shop drawings</w:t>
      </w:r>
    </w:p>
    <w:p w14:paraId="303D2106" w14:textId="700860B8" w:rsidR="00080F7D" w:rsidRDefault="00080F7D" w:rsidP="00080F7D">
      <w:pPr>
        <w:pStyle w:val="ListParagraph"/>
        <w:numPr>
          <w:ilvl w:val="2"/>
          <w:numId w:val="8"/>
        </w:numPr>
        <w:rPr>
          <w:rFonts w:ascii="Arial" w:hAnsi="Arial" w:cs="Arial"/>
        </w:rPr>
      </w:pPr>
      <w:r>
        <w:rPr>
          <w:rFonts w:ascii="Arial" w:hAnsi="Arial" w:cs="Arial"/>
        </w:rPr>
        <w:t xml:space="preserve">Panel joints are typically </w:t>
      </w:r>
      <w:proofErr w:type="gramStart"/>
      <w:r>
        <w:rPr>
          <w:rFonts w:ascii="Arial" w:hAnsi="Arial" w:cs="Arial"/>
        </w:rPr>
        <w:t>have</w:t>
      </w:r>
      <w:proofErr w:type="gramEnd"/>
      <w:r>
        <w:rPr>
          <w:rFonts w:ascii="Arial" w:hAnsi="Arial" w:cs="Arial"/>
        </w:rPr>
        <w:t xml:space="preserve"> 1/8” gap designed into their placement +/- 1/6”</w:t>
      </w:r>
    </w:p>
    <w:p w14:paraId="43B85494" w14:textId="5810D809" w:rsidR="00080F7D" w:rsidRDefault="00080F7D" w:rsidP="00080F7D">
      <w:pPr>
        <w:pStyle w:val="ListParagraph"/>
        <w:numPr>
          <w:ilvl w:val="1"/>
          <w:numId w:val="8"/>
        </w:numPr>
        <w:rPr>
          <w:rFonts w:ascii="Arial" w:hAnsi="Arial" w:cs="Arial"/>
        </w:rPr>
      </w:pPr>
      <w:r>
        <w:rPr>
          <w:rFonts w:ascii="Arial" w:hAnsi="Arial" w:cs="Arial"/>
        </w:rPr>
        <w:t>Cleaning and Protection</w:t>
      </w:r>
    </w:p>
    <w:p w14:paraId="46664F63" w14:textId="53117BAD" w:rsidR="00080F7D" w:rsidRDefault="008C5754" w:rsidP="00080F7D">
      <w:pPr>
        <w:pStyle w:val="ListParagraph"/>
        <w:numPr>
          <w:ilvl w:val="2"/>
          <w:numId w:val="8"/>
        </w:numPr>
        <w:rPr>
          <w:rFonts w:ascii="Arial" w:hAnsi="Arial" w:cs="Arial"/>
        </w:rPr>
      </w:pPr>
      <w:r>
        <w:rPr>
          <w:rFonts w:ascii="Arial" w:hAnsi="Arial" w:cs="Arial"/>
        </w:rPr>
        <w:t>Maintain installed panels in a clean condition throughout construction and ensure that cleaning by other trades in proximity to the panels does not impart dust or debris.  Avoid spilling, dripping, or splattering cleaning solutions onto panel surfaces.</w:t>
      </w:r>
    </w:p>
    <w:p w14:paraId="3D6E1FFF" w14:textId="092577ED" w:rsidR="008C5754" w:rsidRDefault="008C5754" w:rsidP="00080F7D">
      <w:pPr>
        <w:pStyle w:val="ListParagraph"/>
        <w:numPr>
          <w:ilvl w:val="2"/>
          <w:numId w:val="8"/>
        </w:numPr>
        <w:rPr>
          <w:rFonts w:ascii="Arial" w:hAnsi="Arial" w:cs="Arial"/>
        </w:rPr>
      </w:pPr>
      <w:r>
        <w:rPr>
          <w:rFonts w:ascii="Arial" w:hAnsi="Arial" w:cs="Arial"/>
        </w:rPr>
        <w:t xml:space="preserve">Clean exposed surfaces of panels promptly after completion of installation.  Comply with </w:t>
      </w:r>
      <w:r w:rsidR="00D836CB">
        <w:rPr>
          <w:rFonts w:ascii="Arial" w:hAnsi="Arial" w:cs="Arial"/>
        </w:rPr>
        <w:t xml:space="preserve">the </w:t>
      </w:r>
      <w:r>
        <w:rPr>
          <w:rFonts w:ascii="Arial" w:hAnsi="Arial" w:cs="Arial"/>
        </w:rPr>
        <w:t xml:space="preserve">recommendation of </w:t>
      </w:r>
      <w:r w:rsidR="00D836CB">
        <w:rPr>
          <w:rFonts w:ascii="Arial" w:hAnsi="Arial" w:cs="Arial"/>
        </w:rPr>
        <w:t xml:space="preserve">the </w:t>
      </w:r>
      <w:r>
        <w:rPr>
          <w:rFonts w:ascii="Arial" w:hAnsi="Arial" w:cs="Arial"/>
        </w:rPr>
        <w:t>panel manufacturer.</w:t>
      </w:r>
    </w:p>
    <w:p w14:paraId="3063FE5C" w14:textId="37C7F256" w:rsidR="008C5754" w:rsidRDefault="008C5754" w:rsidP="008C5754">
      <w:pPr>
        <w:pStyle w:val="ListParagraph"/>
        <w:numPr>
          <w:ilvl w:val="3"/>
          <w:numId w:val="8"/>
        </w:numPr>
        <w:rPr>
          <w:rFonts w:ascii="Arial" w:hAnsi="Arial" w:cs="Arial"/>
        </w:rPr>
      </w:pPr>
      <w:r>
        <w:rPr>
          <w:rFonts w:ascii="Arial" w:hAnsi="Arial" w:cs="Arial"/>
        </w:rPr>
        <w:t>AAMA 609 and 610</w:t>
      </w:r>
    </w:p>
    <w:p w14:paraId="1B615DDA" w14:textId="77777777" w:rsidR="000B0C52" w:rsidRDefault="000B0C52" w:rsidP="000B0C52">
      <w:pPr>
        <w:rPr>
          <w:rFonts w:ascii="Arial" w:hAnsi="Arial" w:cs="Arial"/>
        </w:rPr>
      </w:pPr>
    </w:p>
    <w:p w14:paraId="5D2ED230" w14:textId="2EA0AF33" w:rsidR="000B0C52" w:rsidRDefault="000B0C52">
      <w:pPr>
        <w:rPr>
          <w:rFonts w:ascii="Arial" w:hAnsi="Arial" w:cs="Arial"/>
        </w:rPr>
      </w:pPr>
      <w:r>
        <w:rPr>
          <w:rFonts w:ascii="Arial" w:hAnsi="Arial" w:cs="Arial"/>
        </w:rPr>
        <w:br w:type="page"/>
      </w:r>
      <w:r w:rsidR="00C04BB1" w:rsidRPr="00C04BB1">
        <w:rPr>
          <w:rFonts w:ascii="Arial" w:hAnsi="Arial" w:cs="Arial"/>
        </w:rPr>
        <w:lastRenderedPageBreak/>
        <w:drawing>
          <wp:inline distT="0" distB="0" distL="0" distR="0" wp14:anchorId="656E0EBE" wp14:editId="5EEECB2C">
            <wp:extent cx="6126480" cy="2918460"/>
            <wp:effectExtent l="0" t="0" r="7620" b="0"/>
            <wp:docPr id="76707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70660" name=""/>
                    <pic:cNvPicPr/>
                  </pic:nvPicPr>
                  <pic:blipFill>
                    <a:blip r:embed="rId9"/>
                    <a:stretch>
                      <a:fillRect/>
                    </a:stretch>
                  </pic:blipFill>
                  <pic:spPr>
                    <a:xfrm>
                      <a:off x="0" y="0"/>
                      <a:ext cx="6126480" cy="2918460"/>
                    </a:xfrm>
                    <a:prstGeom prst="rect">
                      <a:avLst/>
                    </a:prstGeom>
                  </pic:spPr>
                </pic:pic>
              </a:graphicData>
            </a:graphic>
          </wp:inline>
        </w:drawing>
      </w:r>
    </w:p>
    <w:p w14:paraId="0EC00962" w14:textId="7D04431D" w:rsidR="00AB10C2" w:rsidRDefault="00C04BB1">
      <w:pPr>
        <w:rPr>
          <w:rFonts w:ascii="Arial" w:hAnsi="Arial" w:cs="Arial"/>
        </w:rPr>
      </w:pPr>
      <w:r w:rsidRPr="00C04BB1">
        <w:rPr>
          <w:rFonts w:ascii="Arial" w:hAnsi="Arial" w:cs="Arial"/>
        </w:rPr>
        <w:drawing>
          <wp:inline distT="0" distB="0" distL="0" distR="0" wp14:anchorId="278F9D15" wp14:editId="13B10E04">
            <wp:extent cx="6126480" cy="2924810"/>
            <wp:effectExtent l="0" t="0" r="7620" b="8890"/>
            <wp:docPr id="1361856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856282" name=""/>
                    <pic:cNvPicPr/>
                  </pic:nvPicPr>
                  <pic:blipFill>
                    <a:blip r:embed="rId10"/>
                    <a:stretch>
                      <a:fillRect/>
                    </a:stretch>
                  </pic:blipFill>
                  <pic:spPr>
                    <a:xfrm>
                      <a:off x="0" y="0"/>
                      <a:ext cx="6126480" cy="2924810"/>
                    </a:xfrm>
                    <a:prstGeom prst="rect">
                      <a:avLst/>
                    </a:prstGeom>
                  </pic:spPr>
                </pic:pic>
              </a:graphicData>
            </a:graphic>
          </wp:inline>
        </w:drawing>
      </w:r>
    </w:p>
    <w:p w14:paraId="075F395F" w14:textId="2E66C7E8" w:rsidR="00C04BB1" w:rsidRDefault="00A13477">
      <w:pPr>
        <w:rPr>
          <w:rFonts w:ascii="Arial" w:hAnsi="Arial" w:cs="Arial"/>
        </w:rPr>
      </w:pPr>
      <w:r w:rsidRPr="00A13477">
        <w:rPr>
          <w:rFonts w:ascii="Arial" w:hAnsi="Arial" w:cs="Arial"/>
        </w:rPr>
        <w:lastRenderedPageBreak/>
        <w:drawing>
          <wp:inline distT="0" distB="0" distL="0" distR="0" wp14:anchorId="380FE9F2" wp14:editId="61C06AAC">
            <wp:extent cx="6126480" cy="2908935"/>
            <wp:effectExtent l="0" t="0" r="7620" b="5715"/>
            <wp:docPr id="154277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75455" name=""/>
                    <pic:cNvPicPr/>
                  </pic:nvPicPr>
                  <pic:blipFill>
                    <a:blip r:embed="rId11"/>
                    <a:stretch>
                      <a:fillRect/>
                    </a:stretch>
                  </pic:blipFill>
                  <pic:spPr>
                    <a:xfrm>
                      <a:off x="0" y="0"/>
                      <a:ext cx="6126480" cy="2908935"/>
                    </a:xfrm>
                    <a:prstGeom prst="rect">
                      <a:avLst/>
                    </a:prstGeom>
                  </pic:spPr>
                </pic:pic>
              </a:graphicData>
            </a:graphic>
          </wp:inline>
        </w:drawing>
      </w:r>
    </w:p>
    <w:p w14:paraId="5A453287" w14:textId="1CB02B7D" w:rsidR="003E12E4" w:rsidRDefault="003E12E4">
      <w:pPr>
        <w:rPr>
          <w:rFonts w:ascii="Arial" w:hAnsi="Arial" w:cs="Arial"/>
        </w:rPr>
      </w:pPr>
      <w:r w:rsidRPr="003E12E4">
        <w:rPr>
          <w:rFonts w:ascii="Arial" w:hAnsi="Arial" w:cs="Arial"/>
        </w:rPr>
        <w:drawing>
          <wp:inline distT="0" distB="0" distL="0" distR="0" wp14:anchorId="2D812783" wp14:editId="5DEA5C05">
            <wp:extent cx="6126480" cy="2934335"/>
            <wp:effectExtent l="0" t="0" r="7620" b="0"/>
            <wp:docPr id="1481876357"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76357" name="Picture 1" descr="A screenshot of a computer screen&#10;&#10;Description automatically generated"/>
                    <pic:cNvPicPr/>
                  </pic:nvPicPr>
                  <pic:blipFill>
                    <a:blip r:embed="rId12"/>
                    <a:stretch>
                      <a:fillRect/>
                    </a:stretch>
                  </pic:blipFill>
                  <pic:spPr>
                    <a:xfrm>
                      <a:off x="0" y="0"/>
                      <a:ext cx="6126480" cy="2934335"/>
                    </a:xfrm>
                    <a:prstGeom prst="rect">
                      <a:avLst/>
                    </a:prstGeom>
                  </pic:spPr>
                </pic:pic>
              </a:graphicData>
            </a:graphic>
          </wp:inline>
        </w:drawing>
      </w:r>
    </w:p>
    <w:p w14:paraId="1C5B4C1B" w14:textId="394CD799" w:rsidR="00A13477" w:rsidRDefault="005C6984">
      <w:pPr>
        <w:rPr>
          <w:rFonts w:ascii="Arial" w:hAnsi="Arial" w:cs="Arial"/>
        </w:rPr>
      </w:pPr>
      <w:r w:rsidRPr="005C6984">
        <w:rPr>
          <w:rFonts w:ascii="Arial" w:hAnsi="Arial" w:cs="Arial"/>
        </w:rPr>
        <w:lastRenderedPageBreak/>
        <w:drawing>
          <wp:inline distT="0" distB="0" distL="0" distR="0" wp14:anchorId="53F7D515" wp14:editId="1E6D5DA5">
            <wp:extent cx="6126480" cy="2905760"/>
            <wp:effectExtent l="0" t="0" r="7620" b="8890"/>
            <wp:docPr id="264768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68516" name=""/>
                    <pic:cNvPicPr/>
                  </pic:nvPicPr>
                  <pic:blipFill>
                    <a:blip r:embed="rId13"/>
                    <a:stretch>
                      <a:fillRect/>
                    </a:stretch>
                  </pic:blipFill>
                  <pic:spPr>
                    <a:xfrm>
                      <a:off x="0" y="0"/>
                      <a:ext cx="6126480" cy="2905760"/>
                    </a:xfrm>
                    <a:prstGeom prst="rect">
                      <a:avLst/>
                    </a:prstGeom>
                  </pic:spPr>
                </pic:pic>
              </a:graphicData>
            </a:graphic>
          </wp:inline>
        </w:drawing>
      </w:r>
    </w:p>
    <w:p w14:paraId="0D3ED7F5" w14:textId="7960CA49" w:rsidR="005C6984" w:rsidRDefault="005C6984">
      <w:pPr>
        <w:rPr>
          <w:rFonts w:ascii="Arial" w:hAnsi="Arial" w:cs="Arial"/>
        </w:rPr>
      </w:pPr>
      <w:r w:rsidRPr="005C6984">
        <w:rPr>
          <w:rFonts w:ascii="Arial" w:hAnsi="Arial" w:cs="Arial"/>
        </w:rPr>
        <w:drawing>
          <wp:inline distT="0" distB="0" distL="0" distR="0" wp14:anchorId="113D3AD3" wp14:editId="56E92904">
            <wp:extent cx="6126480" cy="2924810"/>
            <wp:effectExtent l="0" t="0" r="7620" b="8890"/>
            <wp:docPr id="568532436" name="Picture 1"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32436" name="Picture 1" descr="A close-up of a pattern&#10;&#10;Description automatically generated"/>
                    <pic:cNvPicPr/>
                  </pic:nvPicPr>
                  <pic:blipFill>
                    <a:blip r:embed="rId14"/>
                    <a:stretch>
                      <a:fillRect/>
                    </a:stretch>
                  </pic:blipFill>
                  <pic:spPr>
                    <a:xfrm>
                      <a:off x="0" y="0"/>
                      <a:ext cx="6126480" cy="2924810"/>
                    </a:xfrm>
                    <a:prstGeom prst="rect">
                      <a:avLst/>
                    </a:prstGeom>
                  </pic:spPr>
                </pic:pic>
              </a:graphicData>
            </a:graphic>
          </wp:inline>
        </w:drawing>
      </w:r>
    </w:p>
    <w:p w14:paraId="656E8666" w14:textId="37D78CCE" w:rsidR="005C6984" w:rsidRDefault="00F21F09">
      <w:pPr>
        <w:rPr>
          <w:rFonts w:ascii="Arial" w:hAnsi="Arial" w:cs="Arial"/>
        </w:rPr>
      </w:pPr>
      <w:r w:rsidRPr="00F21F09">
        <w:rPr>
          <w:rFonts w:ascii="Arial" w:hAnsi="Arial" w:cs="Arial"/>
        </w:rPr>
        <w:lastRenderedPageBreak/>
        <w:drawing>
          <wp:inline distT="0" distB="0" distL="0" distR="0" wp14:anchorId="634195A6" wp14:editId="7FF5DF25">
            <wp:extent cx="6126480" cy="2943860"/>
            <wp:effectExtent l="0" t="0" r="7620" b="8890"/>
            <wp:docPr id="718459078" name="Picture 1" descr="A close up of a metal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59078" name="Picture 1" descr="A close up of a metal grid&#10;&#10;Description automatically generated"/>
                    <pic:cNvPicPr/>
                  </pic:nvPicPr>
                  <pic:blipFill>
                    <a:blip r:embed="rId15"/>
                    <a:stretch>
                      <a:fillRect/>
                    </a:stretch>
                  </pic:blipFill>
                  <pic:spPr>
                    <a:xfrm>
                      <a:off x="0" y="0"/>
                      <a:ext cx="6126480" cy="2943860"/>
                    </a:xfrm>
                    <a:prstGeom prst="rect">
                      <a:avLst/>
                    </a:prstGeom>
                  </pic:spPr>
                </pic:pic>
              </a:graphicData>
            </a:graphic>
          </wp:inline>
        </w:drawing>
      </w:r>
    </w:p>
    <w:p w14:paraId="0C736446" w14:textId="70D995FE" w:rsidR="003307F3" w:rsidRDefault="003307F3">
      <w:pPr>
        <w:rPr>
          <w:rFonts w:ascii="Arial" w:hAnsi="Arial" w:cs="Arial"/>
        </w:rPr>
      </w:pPr>
      <w:r w:rsidRPr="003307F3">
        <w:rPr>
          <w:rFonts w:ascii="Arial" w:hAnsi="Arial" w:cs="Arial"/>
        </w:rPr>
        <w:drawing>
          <wp:inline distT="0" distB="0" distL="0" distR="0" wp14:anchorId="665C29E8" wp14:editId="07A41386">
            <wp:extent cx="6126480" cy="2927985"/>
            <wp:effectExtent l="0" t="0" r="7620" b="5715"/>
            <wp:docPr id="762461240" name="Picture 1" descr="A screensho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61240" name="Picture 1" descr="A screenshot of a screen&#10;&#10;Description automatically generated"/>
                    <pic:cNvPicPr/>
                  </pic:nvPicPr>
                  <pic:blipFill>
                    <a:blip r:embed="rId16"/>
                    <a:stretch>
                      <a:fillRect/>
                    </a:stretch>
                  </pic:blipFill>
                  <pic:spPr>
                    <a:xfrm>
                      <a:off x="0" y="0"/>
                      <a:ext cx="6126480" cy="2927985"/>
                    </a:xfrm>
                    <a:prstGeom prst="rect">
                      <a:avLst/>
                    </a:prstGeom>
                  </pic:spPr>
                </pic:pic>
              </a:graphicData>
            </a:graphic>
          </wp:inline>
        </w:drawing>
      </w:r>
    </w:p>
    <w:p w14:paraId="6359B28D" w14:textId="35D7CDD4" w:rsidR="00F81710" w:rsidRDefault="00F81710">
      <w:pPr>
        <w:rPr>
          <w:rFonts w:ascii="Arial" w:hAnsi="Arial" w:cs="Arial"/>
        </w:rPr>
      </w:pPr>
      <w:r w:rsidRPr="00F81710">
        <w:rPr>
          <w:rFonts w:ascii="Arial" w:hAnsi="Arial" w:cs="Arial"/>
        </w:rPr>
        <w:lastRenderedPageBreak/>
        <w:drawing>
          <wp:inline distT="0" distB="0" distL="0" distR="0" wp14:anchorId="33001DB4" wp14:editId="686ED55D">
            <wp:extent cx="6126480" cy="2947035"/>
            <wp:effectExtent l="0" t="0" r="7620" b="5715"/>
            <wp:docPr id="1864253966" name="Picture 1" descr="A close-up of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53966" name="Picture 1" descr="A close-up of a pattern&#10;&#10;Description automatically generated"/>
                    <pic:cNvPicPr/>
                  </pic:nvPicPr>
                  <pic:blipFill>
                    <a:blip r:embed="rId17"/>
                    <a:stretch>
                      <a:fillRect/>
                    </a:stretch>
                  </pic:blipFill>
                  <pic:spPr>
                    <a:xfrm>
                      <a:off x="0" y="0"/>
                      <a:ext cx="6126480" cy="2947035"/>
                    </a:xfrm>
                    <a:prstGeom prst="rect">
                      <a:avLst/>
                    </a:prstGeom>
                  </pic:spPr>
                </pic:pic>
              </a:graphicData>
            </a:graphic>
          </wp:inline>
        </w:drawing>
      </w:r>
    </w:p>
    <w:p w14:paraId="2E09EA9F" w14:textId="0B7BB087" w:rsidR="00F81710" w:rsidRDefault="00F81710">
      <w:pPr>
        <w:rPr>
          <w:rFonts w:ascii="Arial" w:hAnsi="Arial" w:cs="Arial"/>
        </w:rPr>
      </w:pPr>
      <w:r w:rsidRPr="00F81710">
        <w:rPr>
          <w:rFonts w:ascii="Arial" w:hAnsi="Arial" w:cs="Arial"/>
        </w:rPr>
        <w:drawing>
          <wp:inline distT="0" distB="0" distL="0" distR="0" wp14:anchorId="232FEC15" wp14:editId="0525F877">
            <wp:extent cx="6126480" cy="2902585"/>
            <wp:effectExtent l="0" t="0" r="7620" b="0"/>
            <wp:docPr id="814591198" name="Picture 1" descr="A close-up of a metal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591198" name="Picture 1" descr="A close-up of a metal grid&#10;&#10;Description automatically generated"/>
                    <pic:cNvPicPr/>
                  </pic:nvPicPr>
                  <pic:blipFill>
                    <a:blip r:embed="rId18"/>
                    <a:stretch>
                      <a:fillRect/>
                    </a:stretch>
                  </pic:blipFill>
                  <pic:spPr>
                    <a:xfrm>
                      <a:off x="0" y="0"/>
                      <a:ext cx="6126480" cy="2902585"/>
                    </a:xfrm>
                    <a:prstGeom prst="rect">
                      <a:avLst/>
                    </a:prstGeom>
                  </pic:spPr>
                </pic:pic>
              </a:graphicData>
            </a:graphic>
          </wp:inline>
        </w:drawing>
      </w:r>
    </w:p>
    <w:p w14:paraId="25ECF54F" w14:textId="7CD44077" w:rsidR="00221B15" w:rsidRDefault="00221B15">
      <w:pPr>
        <w:rPr>
          <w:rFonts w:ascii="Arial" w:hAnsi="Arial" w:cs="Arial"/>
        </w:rPr>
      </w:pPr>
      <w:r w:rsidRPr="00221B15">
        <w:rPr>
          <w:rFonts w:ascii="Arial" w:hAnsi="Arial" w:cs="Arial"/>
        </w:rPr>
        <w:lastRenderedPageBreak/>
        <w:drawing>
          <wp:inline distT="0" distB="0" distL="0" distR="0" wp14:anchorId="75BA05B2" wp14:editId="4E621A34">
            <wp:extent cx="6126480" cy="2940685"/>
            <wp:effectExtent l="0" t="0" r="7620" b="0"/>
            <wp:docPr id="849266514"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66514" name="Picture 1" descr="A close-up of a white object&#10;&#10;Description automatically generated"/>
                    <pic:cNvPicPr/>
                  </pic:nvPicPr>
                  <pic:blipFill>
                    <a:blip r:embed="rId19"/>
                    <a:stretch>
                      <a:fillRect/>
                    </a:stretch>
                  </pic:blipFill>
                  <pic:spPr>
                    <a:xfrm>
                      <a:off x="0" y="0"/>
                      <a:ext cx="6126480" cy="2940685"/>
                    </a:xfrm>
                    <a:prstGeom prst="rect">
                      <a:avLst/>
                    </a:prstGeom>
                  </pic:spPr>
                </pic:pic>
              </a:graphicData>
            </a:graphic>
          </wp:inline>
        </w:drawing>
      </w:r>
    </w:p>
    <w:p w14:paraId="5F5B7F90" w14:textId="508A5910" w:rsidR="00221B15" w:rsidRDefault="00221B15">
      <w:pPr>
        <w:rPr>
          <w:rFonts w:ascii="Arial" w:hAnsi="Arial" w:cs="Arial"/>
        </w:rPr>
      </w:pPr>
      <w:r w:rsidRPr="00221B15">
        <w:rPr>
          <w:rFonts w:ascii="Arial" w:hAnsi="Arial" w:cs="Arial"/>
        </w:rPr>
        <w:drawing>
          <wp:inline distT="0" distB="0" distL="0" distR="0" wp14:anchorId="668797F2" wp14:editId="5178938D">
            <wp:extent cx="6126480" cy="2969260"/>
            <wp:effectExtent l="0" t="0" r="7620" b="2540"/>
            <wp:docPr id="1037015413" name="Picture 1" descr="A close up of a metal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15413" name="Picture 1" descr="A close up of a metal surface&#10;&#10;Description automatically generated"/>
                    <pic:cNvPicPr/>
                  </pic:nvPicPr>
                  <pic:blipFill>
                    <a:blip r:embed="rId20"/>
                    <a:stretch>
                      <a:fillRect/>
                    </a:stretch>
                  </pic:blipFill>
                  <pic:spPr>
                    <a:xfrm>
                      <a:off x="0" y="0"/>
                      <a:ext cx="6126480" cy="2969260"/>
                    </a:xfrm>
                    <a:prstGeom prst="rect">
                      <a:avLst/>
                    </a:prstGeom>
                  </pic:spPr>
                </pic:pic>
              </a:graphicData>
            </a:graphic>
          </wp:inline>
        </w:drawing>
      </w:r>
    </w:p>
    <w:p w14:paraId="6D432CE4" w14:textId="500255AE" w:rsidR="00CD54FA" w:rsidRDefault="00CD54FA">
      <w:pPr>
        <w:rPr>
          <w:rFonts w:ascii="Arial" w:hAnsi="Arial" w:cs="Arial"/>
        </w:rPr>
      </w:pPr>
      <w:r w:rsidRPr="00CD54FA">
        <w:rPr>
          <w:rFonts w:ascii="Arial" w:hAnsi="Arial" w:cs="Arial"/>
        </w:rPr>
        <w:lastRenderedPageBreak/>
        <w:drawing>
          <wp:inline distT="0" distB="0" distL="0" distR="0" wp14:anchorId="049DE6B5" wp14:editId="6D12AA54">
            <wp:extent cx="6126480" cy="2975610"/>
            <wp:effectExtent l="0" t="0" r="7620" b="0"/>
            <wp:docPr id="892614542" name="Picture 1" descr="A close-up of a whit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14542" name="Picture 1" descr="A close-up of a white wall&#10;&#10;Description automatically generated"/>
                    <pic:cNvPicPr/>
                  </pic:nvPicPr>
                  <pic:blipFill>
                    <a:blip r:embed="rId21"/>
                    <a:stretch>
                      <a:fillRect/>
                    </a:stretch>
                  </pic:blipFill>
                  <pic:spPr>
                    <a:xfrm>
                      <a:off x="0" y="0"/>
                      <a:ext cx="6126480" cy="2975610"/>
                    </a:xfrm>
                    <a:prstGeom prst="rect">
                      <a:avLst/>
                    </a:prstGeom>
                  </pic:spPr>
                </pic:pic>
              </a:graphicData>
            </a:graphic>
          </wp:inline>
        </w:drawing>
      </w:r>
    </w:p>
    <w:sectPr w:rsidR="00CD54FA" w:rsidSect="00B305F0">
      <w:headerReference w:type="default" r:id="rId22"/>
      <w:footerReference w:type="default" r:id="rId23"/>
      <w:pgSz w:w="12240" w:h="15840"/>
      <w:pgMar w:top="1152" w:right="1440"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BD2F6" w14:textId="77777777" w:rsidR="009E05BD" w:rsidRDefault="009E05BD" w:rsidP="009352BA">
      <w:pPr>
        <w:spacing w:after="0" w:line="240" w:lineRule="auto"/>
      </w:pPr>
      <w:r>
        <w:separator/>
      </w:r>
    </w:p>
  </w:endnote>
  <w:endnote w:type="continuationSeparator" w:id="0">
    <w:p w14:paraId="02701FEE" w14:textId="77777777" w:rsidR="009E05BD" w:rsidRDefault="009E05BD" w:rsidP="00935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FD8DC" w14:textId="77777777" w:rsidR="0060082F" w:rsidRDefault="009352BA" w:rsidP="0060082F">
    <w:pPr>
      <w:pStyle w:val="Footer"/>
      <w:jc w:val="center"/>
      <w:rPr>
        <w:sz w:val="16"/>
        <w:szCs w:val="16"/>
      </w:rPr>
    </w:pPr>
    <w:r w:rsidRPr="0060082F">
      <w:rPr>
        <w:sz w:val="16"/>
        <w:szCs w:val="16"/>
      </w:rPr>
      <w:ptab w:relativeTo="margin" w:alignment="center" w:leader="none"/>
    </w:r>
    <w:r w:rsidR="0060082F" w:rsidRPr="0060082F">
      <w:rPr>
        <w:sz w:val="16"/>
        <w:szCs w:val="16"/>
      </w:rPr>
      <w:t>All information contained herein is accurate as known at the time of publication. Specifications may change and AMICO reserves the right to change product specifications without notice and without incurring obligations.</w:t>
    </w:r>
  </w:p>
  <w:p w14:paraId="6743201D" w14:textId="650F9ABF" w:rsidR="0060082F" w:rsidRDefault="00000000" w:rsidP="0060082F">
    <w:pPr>
      <w:pStyle w:val="Footer"/>
      <w:jc w:val="center"/>
      <w:rPr>
        <w:sz w:val="16"/>
        <w:szCs w:val="16"/>
      </w:rPr>
    </w:pPr>
    <w:hyperlink r:id="rId1" w:history="1">
      <w:r w:rsidR="0060082F" w:rsidRPr="00D60C3F">
        <w:rPr>
          <w:rStyle w:val="Hyperlink"/>
          <w:sz w:val="16"/>
          <w:szCs w:val="16"/>
        </w:rPr>
        <w:t>www.AMICOARCH.com</w:t>
      </w:r>
    </w:hyperlink>
  </w:p>
  <w:p w14:paraId="3C2234FF" w14:textId="292D46F0" w:rsidR="009352BA" w:rsidRDefault="0060082F" w:rsidP="0060082F">
    <w:pPr>
      <w:pStyle w:val="Footer"/>
      <w:jc w:val="center"/>
    </w:pPr>
    <w:r>
      <w:rPr>
        <w:sz w:val="16"/>
        <w:szCs w:val="16"/>
      </w:rPr>
      <w:t>Rev 0</w:t>
    </w:r>
    <w:r w:rsidR="004716DF">
      <w:rPr>
        <w:sz w:val="16"/>
        <w:szCs w:val="16"/>
      </w:rPr>
      <w:t>2</w:t>
    </w:r>
    <w:r>
      <w:rPr>
        <w:sz w:val="16"/>
        <w:szCs w:val="16"/>
      </w:rPr>
      <w:t xml:space="preserve"> – </w:t>
    </w:r>
    <w:r w:rsidR="0056208D">
      <w:rPr>
        <w:sz w:val="16"/>
        <w:szCs w:val="16"/>
      </w:rPr>
      <w:t>9/23/2024</w:t>
    </w:r>
    <w:r>
      <w:br/>
    </w:r>
    <w:r w:rsidR="009352B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1FF102" w14:textId="77777777" w:rsidR="009E05BD" w:rsidRDefault="009E05BD" w:rsidP="009352BA">
      <w:pPr>
        <w:spacing w:after="0" w:line="240" w:lineRule="auto"/>
      </w:pPr>
      <w:r>
        <w:separator/>
      </w:r>
    </w:p>
  </w:footnote>
  <w:footnote w:type="continuationSeparator" w:id="0">
    <w:p w14:paraId="200F0EFD" w14:textId="77777777" w:rsidR="009E05BD" w:rsidRDefault="009E05BD" w:rsidP="009352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1"/>
    </w:tblGrid>
    <w:tr w:rsidR="009352BA" w14:paraId="329E6328" w14:textId="77777777" w:rsidTr="009352BA">
      <w:trPr>
        <w:jc w:val="center"/>
      </w:trPr>
      <w:tc>
        <w:tcPr>
          <w:tcW w:w="2070" w:type="dxa"/>
        </w:tcPr>
        <w:p w14:paraId="59B22DC0" w14:textId="3232F5A9" w:rsidR="009352BA" w:rsidRDefault="00F607B9" w:rsidP="009352BA">
          <w:pPr>
            <w:jc w:val="center"/>
            <w:rPr>
              <w:rFonts w:ascii="Arial" w:hAnsi="Arial" w:cs="Arial"/>
              <w:b/>
              <w:bCs/>
              <w:color w:val="A6A6A6" w:themeColor="background1" w:themeShade="A6"/>
              <w:sz w:val="16"/>
              <w:szCs w:val="16"/>
            </w:rPr>
          </w:pPr>
          <w:r>
            <w:rPr>
              <w:rFonts w:ascii="Arial" w:hAnsi="Arial" w:cs="Arial"/>
              <w:b/>
              <w:bCs/>
              <w:noProof/>
              <w:color w:val="A6A6A6" w:themeColor="background1" w:themeShade="A6"/>
              <w:sz w:val="16"/>
              <w:szCs w:val="16"/>
            </w:rPr>
            <w:drawing>
              <wp:inline distT="0" distB="0" distL="0" distR="0" wp14:anchorId="68071282" wp14:editId="63E5DF10">
                <wp:extent cx="1609725" cy="389756"/>
                <wp:effectExtent l="0" t="0" r="0" b="0"/>
                <wp:docPr id="115742019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20197" name="Graphic 1157420197"/>
                        <pic:cNvPicPr/>
                      </pic:nvPicPr>
                      <pic:blipFill>
                        <a:blip r:embed="rId1">
                          <a:extLst>
                            <a:ext uri="{96DAC541-7B7A-43D3-8B79-37D633B846F1}">
                              <asvg:svgBlip xmlns:asvg="http://schemas.microsoft.com/office/drawing/2016/SVG/main" r:embed="rId2"/>
                            </a:ext>
                          </a:extLst>
                        </a:blip>
                        <a:stretch>
                          <a:fillRect/>
                        </a:stretch>
                      </pic:blipFill>
                      <pic:spPr>
                        <a:xfrm>
                          <a:off x="0" y="0"/>
                          <a:ext cx="1625493" cy="393574"/>
                        </a:xfrm>
                        <a:prstGeom prst="rect">
                          <a:avLst/>
                        </a:prstGeom>
                      </pic:spPr>
                    </pic:pic>
                  </a:graphicData>
                </a:graphic>
              </wp:inline>
            </w:drawing>
          </w:r>
        </w:p>
      </w:tc>
    </w:tr>
  </w:tbl>
  <w:p w14:paraId="25CF336D" w14:textId="77777777" w:rsidR="009352BA" w:rsidRPr="009352BA" w:rsidRDefault="009352BA" w:rsidP="009352BA">
    <w:pPr>
      <w:jc w:val="center"/>
      <w:rPr>
        <w:rFonts w:ascii="Arial" w:hAnsi="Arial" w:cs="Arial"/>
        <w:b/>
        <w:bCs/>
        <w:color w:val="A6A6A6" w:themeColor="background1" w:themeShade="A6"/>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1321A"/>
    <w:multiLevelType w:val="hybridMultilevel"/>
    <w:tmpl w:val="904E74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9818BE"/>
    <w:multiLevelType w:val="hybridMultilevel"/>
    <w:tmpl w:val="C3040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134F8A"/>
    <w:multiLevelType w:val="hybridMultilevel"/>
    <w:tmpl w:val="6DA48E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3EE6C2C"/>
    <w:multiLevelType w:val="hybridMultilevel"/>
    <w:tmpl w:val="75B4DE12"/>
    <w:lvl w:ilvl="0" w:tplc="5A3AEEC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D527A8"/>
    <w:multiLevelType w:val="hybridMultilevel"/>
    <w:tmpl w:val="1ADCC37A"/>
    <w:lvl w:ilvl="0" w:tplc="0409000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5B2A19BC"/>
    <w:multiLevelType w:val="hybridMultilevel"/>
    <w:tmpl w:val="F420EF18"/>
    <w:lvl w:ilvl="0" w:tplc="04090015">
      <w:start w:val="1"/>
      <w:numFmt w:val="upp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B2A2B7B"/>
    <w:multiLevelType w:val="hybridMultilevel"/>
    <w:tmpl w:val="978C79EA"/>
    <w:lvl w:ilvl="0" w:tplc="0409000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7A1430B5"/>
    <w:multiLevelType w:val="hybridMultilevel"/>
    <w:tmpl w:val="75B4DE1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3170516">
    <w:abstractNumId w:val="0"/>
  </w:num>
  <w:num w:numId="2" w16cid:durableId="32193459">
    <w:abstractNumId w:val="5"/>
  </w:num>
  <w:num w:numId="3" w16cid:durableId="1022901313">
    <w:abstractNumId w:val="4"/>
  </w:num>
  <w:num w:numId="4" w16cid:durableId="1861627252">
    <w:abstractNumId w:val="6"/>
  </w:num>
  <w:num w:numId="5" w16cid:durableId="931206302">
    <w:abstractNumId w:val="3"/>
  </w:num>
  <w:num w:numId="6" w16cid:durableId="217134220">
    <w:abstractNumId w:val="1"/>
  </w:num>
  <w:num w:numId="7" w16cid:durableId="798691319">
    <w:abstractNumId w:val="2"/>
  </w:num>
  <w:num w:numId="8" w16cid:durableId="15405120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0NzGwMDAytzQyNTFV0lEKTi0uzszPAykwrAUAJvfU+SwAAAA="/>
  </w:docVars>
  <w:rsids>
    <w:rsidRoot w:val="00C853D8"/>
    <w:rsid w:val="00080F7D"/>
    <w:rsid w:val="0009287D"/>
    <w:rsid w:val="000A6136"/>
    <w:rsid w:val="000B0C52"/>
    <w:rsid w:val="000D5940"/>
    <w:rsid w:val="00184788"/>
    <w:rsid w:val="001C2183"/>
    <w:rsid w:val="001D39B2"/>
    <w:rsid w:val="00216C41"/>
    <w:rsid w:val="00221B15"/>
    <w:rsid w:val="00262CE1"/>
    <w:rsid w:val="0028205D"/>
    <w:rsid w:val="002D4010"/>
    <w:rsid w:val="003307F3"/>
    <w:rsid w:val="00362238"/>
    <w:rsid w:val="003C6B6D"/>
    <w:rsid w:val="003E12E4"/>
    <w:rsid w:val="00461093"/>
    <w:rsid w:val="004716DF"/>
    <w:rsid w:val="004E59A8"/>
    <w:rsid w:val="00506F11"/>
    <w:rsid w:val="00510964"/>
    <w:rsid w:val="0056208D"/>
    <w:rsid w:val="005C6984"/>
    <w:rsid w:val="005E6947"/>
    <w:rsid w:val="0060082F"/>
    <w:rsid w:val="00614D76"/>
    <w:rsid w:val="00627578"/>
    <w:rsid w:val="006305CC"/>
    <w:rsid w:val="006808D8"/>
    <w:rsid w:val="00680F36"/>
    <w:rsid w:val="0075491B"/>
    <w:rsid w:val="007C2688"/>
    <w:rsid w:val="0083125C"/>
    <w:rsid w:val="008B6487"/>
    <w:rsid w:val="008C5754"/>
    <w:rsid w:val="009352BA"/>
    <w:rsid w:val="00996B72"/>
    <w:rsid w:val="009A2A7E"/>
    <w:rsid w:val="009A35C6"/>
    <w:rsid w:val="009A7140"/>
    <w:rsid w:val="009E05BD"/>
    <w:rsid w:val="00A13477"/>
    <w:rsid w:val="00A2519B"/>
    <w:rsid w:val="00A314E9"/>
    <w:rsid w:val="00AB10C2"/>
    <w:rsid w:val="00AC016E"/>
    <w:rsid w:val="00B305F0"/>
    <w:rsid w:val="00B9659A"/>
    <w:rsid w:val="00BB1DAF"/>
    <w:rsid w:val="00C04BB1"/>
    <w:rsid w:val="00C853D8"/>
    <w:rsid w:val="00CC46D3"/>
    <w:rsid w:val="00CD54FA"/>
    <w:rsid w:val="00D836CB"/>
    <w:rsid w:val="00E07610"/>
    <w:rsid w:val="00EE4446"/>
    <w:rsid w:val="00F21F09"/>
    <w:rsid w:val="00F54888"/>
    <w:rsid w:val="00F607B9"/>
    <w:rsid w:val="00F81710"/>
    <w:rsid w:val="00FD4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0B35B"/>
  <w15:chartTrackingRefBased/>
  <w15:docId w15:val="{82889580-9EBF-4351-BDA7-D23FFFF3E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52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3D8"/>
    <w:pPr>
      <w:ind w:left="720"/>
      <w:contextualSpacing/>
    </w:pPr>
  </w:style>
  <w:style w:type="character" w:styleId="Hyperlink">
    <w:name w:val="Hyperlink"/>
    <w:basedOn w:val="DefaultParagraphFont"/>
    <w:uiPriority w:val="99"/>
    <w:unhideWhenUsed/>
    <w:rsid w:val="00184788"/>
    <w:rPr>
      <w:color w:val="0563C1" w:themeColor="hyperlink"/>
      <w:u w:val="single"/>
    </w:rPr>
  </w:style>
  <w:style w:type="character" w:styleId="UnresolvedMention">
    <w:name w:val="Unresolved Mention"/>
    <w:basedOn w:val="DefaultParagraphFont"/>
    <w:uiPriority w:val="99"/>
    <w:semiHidden/>
    <w:unhideWhenUsed/>
    <w:rsid w:val="00184788"/>
    <w:rPr>
      <w:color w:val="605E5C"/>
      <w:shd w:val="clear" w:color="auto" w:fill="E1DFDD"/>
    </w:rPr>
  </w:style>
  <w:style w:type="paragraph" w:styleId="Header">
    <w:name w:val="header"/>
    <w:basedOn w:val="Normal"/>
    <w:link w:val="HeaderChar"/>
    <w:uiPriority w:val="99"/>
    <w:unhideWhenUsed/>
    <w:rsid w:val="009352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52BA"/>
  </w:style>
  <w:style w:type="paragraph" w:styleId="Footer">
    <w:name w:val="footer"/>
    <w:basedOn w:val="Normal"/>
    <w:link w:val="FooterChar"/>
    <w:uiPriority w:val="99"/>
    <w:unhideWhenUsed/>
    <w:rsid w:val="009352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52BA"/>
  </w:style>
  <w:style w:type="table" w:styleId="TableGrid">
    <w:name w:val="Table Grid"/>
    <w:basedOn w:val="TableNormal"/>
    <w:uiPriority w:val="39"/>
    <w:rsid w:val="00935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pshevchenko@amicogloba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MICOARCH.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1637</Words>
  <Characters>9282</Characters>
  <Application>Microsoft Office Word</Application>
  <DocSecurity>0</DocSecurity>
  <Lines>221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Mike</dc:creator>
  <cp:keywords/>
  <dc:description/>
  <cp:lastModifiedBy>Nelson, Mike</cp:lastModifiedBy>
  <cp:revision>3</cp:revision>
  <dcterms:created xsi:type="dcterms:W3CDTF">2024-09-23T19:45:00Z</dcterms:created>
  <dcterms:modified xsi:type="dcterms:W3CDTF">2024-09-23T19:46:00Z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f805af5a-5347-4319-afe0-5e8add1c24fe</vt:lpwstr>
  </property>
</Properties>
</file>